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D493" w14:textId="77777777" w:rsidR="00704593" w:rsidRPr="005C7FF3" w:rsidRDefault="00704593" w:rsidP="00704593">
      <w:pPr>
        <w:jc w:val="center"/>
        <w:rPr>
          <w:rFonts w:ascii="Times New Roman" w:eastAsia="宋体" w:hAnsi="Times New Roman" w:cs="Times New Roman"/>
          <w:b/>
          <w:sz w:val="64"/>
          <w:szCs w:val="24"/>
        </w:rPr>
      </w:pPr>
      <w:r w:rsidRPr="005C7FF3">
        <w:rPr>
          <w:rFonts w:ascii="Times New Roman" w:eastAsia="宋体" w:hAnsi="Times New Roman" w:cs="Times New Roman" w:hint="eastAsia"/>
          <w:b/>
          <w:sz w:val="64"/>
          <w:szCs w:val="24"/>
        </w:rPr>
        <w:t>南</w:t>
      </w:r>
      <w:r w:rsidRPr="005C7FF3">
        <w:rPr>
          <w:rFonts w:ascii="Times New Roman" w:eastAsia="宋体" w:hAnsi="Times New Roman" w:cs="Times New Roman"/>
          <w:b/>
          <w:sz w:val="64"/>
          <w:szCs w:val="24"/>
        </w:rPr>
        <w:t xml:space="preserve"> </w:t>
      </w:r>
      <w:r w:rsidRPr="005C7FF3">
        <w:rPr>
          <w:rFonts w:ascii="Times New Roman" w:eastAsia="宋体" w:hAnsi="Times New Roman" w:cs="Times New Roman" w:hint="eastAsia"/>
          <w:b/>
          <w:sz w:val="64"/>
          <w:szCs w:val="24"/>
        </w:rPr>
        <w:t>开</w:t>
      </w:r>
      <w:r w:rsidRPr="005C7FF3">
        <w:rPr>
          <w:rFonts w:ascii="Times New Roman" w:eastAsia="宋体" w:hAnsi="Times New Roman" w:cs="Times New Roman"/>
          <w:b/>
          <w:sz w:val="64"/>
          <w:szCs w:val="24"/>
        </w:rPr>
        <w:t xml:space="preserve"> </w:t>
      </w:r>
      <w:r w:rsidRPr="005C7FF3">
        <w:rPr>
          <w:rFonts w:ascii="Times New Roman" w:eastAsia="宋体" w:hAnsi="Times New Roman" w:cs="Times New Roman" w:hint="eastAsia"/>
          <w:b/>
          <w:sz w:val="64"/>
          <w:szCs w:val="24"/>
        </w:rPr>
        <w:t>大</w:t>
      </w:r>
      <w:r w:rsidRPr="005C7FF3">
        <w:rPr>
          <w:rFonts w:ascii="Times New Roman" w:eastAsia="宋体" w:hAnsi="Times New Roman" w:cs="Times New Roman"/>
          <w:b/>
          <w:sz w:val="64"/>
          <w:szCs w:val="24"/>
        </w:rPr>
        <w:t xml:space="preserve"> </w:t>
      </w:r>
      <w:r w:rsidRPr="005C7FF3">
        <w:rPr>
          <w:rFonts w:ascii="Times New Roman" w:eastAsia="宋体" w:hAnsi="Times New Roman" w:cs="Times New Roman" w:hint="eastAsia"/>
          <w:b/>
          <w:sz w:val="64"/>
          <w:szCs w:val="24"/>
        </w:rPr>
        <w:t>学</w:t>
      </w:r>
    </w:p>
    <w:p w14:paraId="4A3A066F" w14:textId="77777777" w:rsidR="00704593" w:rsidRPr="005C7FF3" w:rsidRDefault="00704593" w:rsidP="00704593">
      <w:pPr>
        <w:spacing w:beforeLines="50" w:before="156"/>
        <w:jc w:val="center"/>
        <w:rPr>
          <w:rFonts w:ascii="Times New Roman" w:eastAsia="宋体" w:hAnsi="Times New Roman" w:cs="Times New Roman"/>
          <w:sz w:val="24"/>
          <w:szCs w:val="24"/>
        </w:rPr>
      </w:pPr>
    </w:p>
    <w:p w14:paraId="2F15B40E" w14:textId="7D7360C7" w:rsidR="00704593" w:rsidRPr="005C7FF3" w:rsidRDefault="00704593" w:rsidP="00704593">
      <w:pPr>
        <w:jc w:val="center"/>
        <w:rPr>
          <w:rFonts w:ascii="Times New Roman" w:eastAsia="宋体" w:hAnsi="Times New Roman" w:cs="Times New Roman"/>
          <w:spacing w:val="14"/>
          <w:sz w:val="32"/>
          <w:szCs w:val="24"/>
        </w:rPr>
      </w:pPr>
      <w:r w:rsidRPr="005C7FF3">
        <w:rPr>
          <w:rFonts w:ascii="Times New Roman" w:eastAsia="宋体" w:hAnsi="Times New Roman" w:cs="Times New Roman" w:hint="eastAsia"/>
          <w:spacing w:val="14"/>
          <w:sz w:val="32"/>
          <w:szCs w:val="24"/>
        </w:rPr>
        <w:t>本科生</w:t>
      </w:r>
      <w:r w:rsidR="00681A39">
        <w:rPr>
          <w:rFonts w:ascii="Times New Roman" w:eastAsia="宋体" w:hAnsi="Times New Roman" w:cs="Times New Roman" w:hint="eastAsia"/>
          <w:spacing w:val="14"/>
          <w:sz w:val="32"/>
          <w:szCs w:val="24"/>
        </w:rPr>
        <w:t>学年</w:t>
      </w:r>
      <w:r w:rsidRPr="005C7FF3">
        <w:rPr>
          <w:rFonts w:ascii="Times New Roman" w:eastAsia="宋体" w:hAnsi="Times New Roman" w:cs="Times New Roman" w:hint="eastAsia"/>
          <w:spacing w:val="14"/>
          <w:sz w:val="32"/>
          <w:szCs w:val="24"/>
        </w:rPr>
        <w:t>论文（设计）</w:t>
      </w:r>
    </w:p>
    <w:p w14:paraId="6EA94DDB" w14:textId="77777777" w:rsidR="00704593" w:rsidRPr="005C7FF3" w:rsidRDefault="00704593" w:rsidP="00704593">
      <w:pPr>
        <w:jc w:val="center"/>
        <w:rPr>
          <w:rFonts w:ascii="Times New Roman" w:eastAsia="宋体" w:hAnsi="Times New Roman" w:cs="Times New Roman"/>
          <w:sz w:val="28"/>
          <w:szCs w:val="24"/>
        </w:rPr>
      </w:pPr>
    </w:p>
    <w:p w14:paraId="701CC36A" w14:textId="47002EBA" w:rsidR="00704593" w:rsidRPr="00704593" w:rsidRDefault="00704593" w:rsidP="00681A39">
      <w:pPr>
        <w:jc w:val="center"/>
        <w:rPr>
          <w:rFonts w:ascii="汉仪大宋简" w:eastAsia="汉仪大宋简"/>
          <w:sz w:val="28"/>
          <w:szCs w:val="28"/>
        </w:rPr>
      </w:pPr>
      <w:r w:rsidRPr="003E2E92">
        <w:rPr>
          <w:rFonts w:ascii="Times New Roman" w:eastAsia="宋体" w:hAnsi="Times New Roman" w:cs="Times New Roman" w:hint="eastAsia"/>
          <w:sz w:val="24"/>
          <w:szCs w:val="24"/>
        </w:rPr>
        <w:t>中文题目：</w:t>
      </w:r>
      <w:r w:rsidRPr="00704593">
        <w:rPr>
          <w:rFonts w:ascii="Times New Roman" w:eastAsia="宋体" w:hAnsi="Times New Roman" w:cs="Times New Roman" w:hint="eastAsia"/>
          <w:sz w:val="24"/>
          <w:szCs w:val="24"/>
          <w:u w:val="single"/>
        </w:rPr>
        <w:t>概念化与深度教化——麦克道威尔第二自然的生成与修削</w:t>
      </w:r>
    </w:p>
    <w:p w14:paraId="1A81B943" w14:textId="7AAE2937" w:rsidR="00704593" w:rsidRPr="003E2E92" w:rsidRDefault="00681A39" w:rsidP="00681A39">
      <w:pPr>
        <w:jc w:val="center"/>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704593" w:rsidRPr="003E2E92">
        <w:rPr>
          <w:rFonts w:ascii="Times New Roman" w:eastAsia="宋体" w:hAnsi="Times New Roman" w:cs="Times New Roman" w:hint="eastAsia"/>
          <w:sz w:val="24"/>
          <w:szCs w:val="24"/>
        </w:rPr>
        <w:t>外文题目</w:t>
      </w:r>
      <w:r>
        <w:rPr>
          <w:rFonts w:ascii="Times New Roman" w:eastAsia="宋体" w:hAnsi="Times New Roman" w:cs="Times New Roman" w:hint="eastAsia"/>
          <w:sz w:val="24"/>
          <w:szCs w:val="24"/>
        </w:rPr>
        <w:t>：</w:t>
      </w:r>
      <w:r w:rsidR="00931268" w:rsidRPr="00931268">
        <w:rPr>
          <w:rFonts w:ascii="Times New Roman" w:eastAsia="宋体" w:hAnsi="Times New Roman" w:cs="Times New Roman"/>
          <w:sz w:val="24"/>
          <w:szCs w:val="24"/>
          <w:u w:val="single"/>
        </w:rPr>
        <w:t xml:space="preserve">Conceptualization and deep </w:t>
      </w:r>
      <w:r w:rsidR="00931268" w:rsidRPr="002C7F83">
        <w:rPr>
          <w:rFonts w:ascii="Times New Roman" w:eastAsia="宋体" w:hAnsi="Times New Roman" w:cs="Times New Roman"/>
          <w:sz w:val="24"/>
          <w:szCs w:val="24"/>
          <w:u w:val="single"/>
        </w:rPr>
        <w:t>Bildung</w:t>
      </w:r>
      <w:r w:rsidR="00931268">
        <w:rPr>
          <w:rFonts w:ascii="Times New Roman" w:eastAsia="宋体" w:hAnsi="Times New Roman" w:cs="Times New Roman"/>
          <w:sz w:val="24"/>
          <w:szCs w:val="24"/>
          <w:u w:val="single"/>
        </w:rPr>
        <w:t>--M</w:t>
      </w:r>
      <w:r w:rsidR="00931268" w:rsidRPr="00931268">
        <w:rPr>
          <w:rFonts w:ascii="Times New Roman" w:eastAsia="宋体" w:hAnsi="Times New Roman" w:cs="Times New Roman"/>
          <w:sz w:val="24"/>
          <w:szCs w:val="24"/>
          <w:u w:val="single"/>
        </w:rPr>
        <w:t>c</w:t>
      </w:r>
      <w:r w:rsidR="00931268">
        <w:rPr>
          <w:rFonts w:ascii="Times New Roman" w:eastAsia="宋体" w:hAnsi="Times New Roman" w:cs="Times New Roman"/>
          <w:sz w:val="24"/>
          <w:szCs w:val="24"/>
          <w:u w:val="single"/>
        </w:rPr>
        <w:t>D</w:t>
      </w:r>
      <w:r w:rsidR="00931268" w:rsidRPr="00931268">
        <w:rPr>
          <w:rFonts w:ascii="Times New Roman" w:eastAsia="宋体" w:hAnsi="Times New Roman" w:cs="Times New Roman"/>
          <w:sz w:val="24"/>
          <w:szCs w:val="24"/>
          <w:u w:val="single"/>
        </w:rPr>
        <w:t>owell's second natural</w:t>
      </w:r>
      <w:r>
        <w:rPr>
          <w:rFonts w:ascii="Times New Roman" w:eastAsia="宋体" w:hAnsi="Times New Roman" w:cs="Times New Roman"/>
          <w:sz w:val="24"/>
          <w:szCs w:val="24"/>
          <w:u w:val="single"/>
        </w:rPr>
        <w:t xml:space="preserve"> </w:t>
      </w:r>
      <w:r w:rsidR="00931268" w:rsidRPr="00931268">
        <w:rPr>
          <w:rFonts w:ascii="Times New Roman" w:eastAsia="宋体" w:hAnsi="Times New Roman" w:cs="Times New Roman"/>
          <w:sz w:val="24"/>
          <w:szCs w:val="24"/>
          <w:u w:val="single"/>
        </w:rPr>
        <w:t>generation and pruning</w:t>
      </w:r>
    </w:p>
    <w:p w14:paraId="7DAD0DA3" w14:textId="77777777" w:rsidR="00704593" w:rsidRPr="005C7FF3" w:rsidRDefault="00704593" w:rsidP="00704593">
      <w:pPr>
        <w:jc w:val="center"/>
        <w:rPr>
          <w:rFonts w:ascii="Times New Roman" w:eastAsia="宋体" w:hAnsi="Times New Roman" w:cs="Times New Roman"/>
          <w:sz w:val="24"/>
          <w:szCs w:val="24"/>
        </w:rPr>
      </w:pPr>
    </w:p>
    <w:p w14:paraId="72F11F4C" w14:textId="77777777" w:rsidR="00704593" w:rsidRPr="005C7FF3" w:rsidRDefault="00704593" w:rsidP="00704593">
      <w:pPr>
        <w:jc w:val="center"/>
        <w:rPr>
          <w:rFonts w:ascii="Times New Roman" w:eastAsia="宋体" w:hAnsi="Times New Roman" w:cs="Times New Roman"/>
          <w:sz w:val="24"/>
          <w:szCs w:val="24"/>
        </w:rPr>
      </w:pPr>
    </w:p>
    <w:p w14:paraId="274A94D5" w14:textId="77777777" w:rsidR="00704593" w:rsidRPr="005C7FF3" w:rsidRDefault="00704593" w:rsidP="00704593">
      <w:pPr>
        <w:jc w:val="center"/>
        <w:rPr>
          <w:rFonts w:ascii="Times New Roman" w:eastAsia="宋体" w:hAnsi="Times New Roman" w:cs="Times New Roman"/>
          <w:sz w:val="24"/>
          <w:szCs w:val="24"/>
        </w:rPr>
      </w:pPr>
    </w:p>
    <w:p w14:paraId="733C6A58" w14:textId="77777777" w:rsidR="00704593" w:rsidRPr="005C7FF3" w:rsidRDefault="00704593" w:rsidP="00704593">
      <w:pPr>
        <w:jc w:val="center"/>
        <w:rPr>
          <w:rFonts w:ascii="Times New Roman" w:eastAsia="宋体" w:hAnsi="Times New Roman" w:cs="Times New Roman"/>
          <w:sz w:val="24"/>
          <w:szCs w:val="24"/>
        </w:rPr>
      </w:pPr>
    </w:p>
    <w:p w14:paraId="6FC8B04C" w14:textId="77777777" w:rsidR="00704593" w:rsidRPr="005C7FF3" w:rsidRDefault="00704593" w:rsidP="00704593">
      <w:pPr>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学</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号：</w:t>
      </w:r>
      <w:r w:rsidRPr="005C7FF3">
        <w:rPr>
          <w:rFonts w:ascii="宋体" w:eastAsia="宋体" w:hAnsi="Times New Roman" w:cs="Times New Roman" w:hint="eastAsia"/>
          <w:sz w:val="24"/>
          <w:szCs w:val="24"/>
        </w:rPr>
        <w:t>________________</w:t>
      </w:r>
    </w:p>
    <w:p w14:paraId="0120370B" w14:textId="77777777" w:rsidR="00704593" w:rsidRPr="005C7FF3" w:rsidRDefault="00704593" w:rsidP="00704593">
      <w:pPr>
        <w:spacing w:beforeLines="15" w:before="46"/>
        <w:ind w:firstLineChars="400" w:firstLine="960"/>
        <w:jc w:val="center"/>
        <w:rPr>
          <w:rFonts w:ascii="宋体" w:eastAsia="宋体" w:hAnsi="Times New Roman" w:cs="Times New Roman"/>
          <w:sz w:val="24"/>
          <w:szCs w:val="24"/>
        </w:rPr>
      </w:pPr>
      <w:r w:rsidRPr="005C7FF3">
        <w:rPr>
          <w:rFonts w:ascii="Times New Roman" w:eastAsia="宋体" w:hAnsi="Times New Roman" w:cs="Times New Roman" w:hint="eastAsia"/>
          <w:sz w:val="24"/>
          <w:szCs w:val="24"/>
        </w:rPr>
        <w:t>姓</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名：</w:t>
      </w:r>
      <w:r w:rsidRPr="005C7FF3">
        <w:rPr>
          <w:rFonts w:ascii="宋体" w:eastAsia="宋体" w:hAnsi="Times New Roman" w:cs="Times New Roman" w:hint="eastAsia"/>
          <w:sz w:val="24"/>
          <w:szCs w:val="24"/>
        </w:rPr>
        <w:t>________________</w:t>
      </w:r>
    </w:p>
    <w:p w14:paraId="4BEC55F8" w14:textId="77777777" w:rsidR="00704593" w:rsidRPr="005C7FF3" w:rsidRDefault="00704593" w:rsidP="00704593">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年</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级：</w:t>
      </w:r>
      <w:r w:rsidRPr="005C7FF3">
        <w:rPr>
          <w:rFonts w:ascii="宋体" w:eastAsia="宋体" w:hAnsi="Times New Roman" w:cs="Times New Roman" w:hint="eastAsia"/>
          <w:sz w:val="24"/>
          <w:szCs w:val="24"/>
        </w:rPr>
        <w:t>________________</w:t>
      </w:r>
    </w:p>
    <w:p w14:paraId="44AAF50B" w14:textId="77777777" w:rsidR="00704593" w:rsidRPr="005C7FF3" w:rsidRDefault="00704593" w:rsidP="00704593">
      <w:pPr>
        <w:spacing w:beforeLines="15" w:before="46"/>
        <w:ind w:firstLineChars="400" w:firstLine="960"/>
        <w:jc w:val="center"/>
        <w:rPr>
          <w:rFonts w:ascii="宋体" w:eastAsia="宋体" w:hAnsi="Times New Roman" w:cs="Times New Roman"/>
          <w:sz w:val="24"/>
          <w:szCs w:val="24"/>
        </w:rPr>
      </w:pPr>
      <w:r w:rsidRPr="005C7FF3">
        <w:rPr>
          <w:rFonts w:ascii="Times New Roman" w:eastAsia="宋体" w:hAnsi="Times New Roman" w:cs="Times New Roman" w:hint="eastAsia"/>
          <w:sz w:val="24"/>
          <w:szCs w:val="24"/>
        </w:rPr>
        <w:t>专</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业：</w:t>
      </w:r>
      <w:r w:rsidRPr="005C7FF3">
        <w:rPr>
          <w:rFonts w:ascii="宋体" w:eastAsia="宋体" w:hAnsi="Times New Roman" w:cs="Times New Roman" w:hint="eastAsia"/>
          <w:sz w:val="24"/>
          <w:szCs w:val="24"/>
        </w:rPr>
        <w:t>________________</w:t>
      </w:r>
    </w:p>
    <w:p w14:paraId="6D878627" w14:textId="77777777" w:rsidR="00704593" w:rsidRPr="005C7FF3" w:rsidRDefault="00704593" w:rsidP="00704593">
      <w:pPr>
        <w:spacing w:beforeLines="15" w:before="46"/>
        <w:ind w:firstLineChars="400" w:firstLine="960"/>
        <w:jc w:val="center"/>
        <w:rPr>
          <w:rFonts w:ascii="Times New Roman" w:eastAsia="宋体" w:hAnsi="Times New Roman" w:cs="Times New Roman"/>
          <w:sz w:val="24"/>
          <w:szCs w:val="24"/>
        </w:rPr>
      </w:pPr>
      <w:r w:rsidRPr="005C7FF3">
        <w:rPr>
          <w:rFonts w:ascii="宋体" w:eastAsia="宋体" w:hAnsi="Times New Roman" w:cs="Times New Roman" w:hint="eastAsia"/>
          <w:sz w:val="24"/>
          <w:szCs w:val="24"/>
        </w:rPr>
        <w:t>系    别：________________</w:t>
      </w:r>
    </w:p>
    <w:p w14:paraId="03327A3C" w14:textId="77777777" w:rsidR="00704593" w:rsidRPr="005C7FF3" w:rsidRDefault="00704593" w:rsidP="00704593">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学</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院：</w:t>
      </w:r>
      <w:r w:rsidRPr="005C7FF3">
        <w:rPr>
          <w:rFonts w:ascii="宋体" w:eastAsia="宋体" w:hAnsi="Times New Roman" w:cs="Times New Roman" w:hint="eastAsia"/>
          <w:sz w:val="24"/>
          <w:szCs w:val="24"/>
        </w:rPr>
        <w:t>_</w:t>
      </w:r>
      <w:r w:rsidRPr="006601A7">
        <w:rPr>
          <w:rFonts w:ascii="宋体" w:eastAsia="宋体" w:hAnsi="Times New Roman" w:cs="Times New Roman" w:hint="eastAsia"/>
          <w:sz w:val="24"/>
          <w:szCs w:val="24"/>
          <w:u w:val="single"/>
        </w:rPr>
        <w:t>_</w:t>
      </w:r>
      <w:r w:rsidRPr="006601A7">
        <w:rPr>
          <w:rFonts w:ascii="宋体" w:eastAsia="宋体" w:hAnsi="Times New Roman" w:cs="Times New Roman"/>
          <w:sz w:val="24"/>
          <w:szCs w:val="24"/>
          <w:u w:val="single"/>
        </w:rPr>
        <w:t xml:space="preserve">  </w:t>
      </w:r>
      <w:r w:rsidRPr="006601A7">
        <w:rPr>
          <w:rFonts w:ascii="宋体" w:eastAsia="宋体" w:hAnsi="Times New Roman" w:cs="Times New Roman" w:hint="eastAsia"/>
          <w:sz w:val="24"/>
          <w:szCs w:val="24"/>
          <w:u w:val="single"/>
        </w:rPr>
        <w:t xml:space="preserve">哲学院 </w:t>
      </w:r>
      <w:r w:rsidRPr="006601A7">
        <w:rPr>
          <w:rFonts w:ascii="宋体" w:eastAsia="宋体" w:hAnsi="Times New Roman" w:cs="Times New Roman"/>
          <w:sz w:val="24"/>
          <w:szCs w:val="24"/>
          <w:u w:val="single"/>
        </w:rPr>
        <w:t xml:space="preserve"> </w:t>
      </w:r>
      <w:r>
        <w:rPr>
          <w:rFonts w:ascii="宋体" w:eastAsia="宋体" w:hAnsi="Times New Roman" w:cs="Times New Roman"/>
          <w:sz w:val="24"/>
          <w:szCs w:val="24"/>
          <w:u w:val="single"/>
        </w:rPr>
        <w:t xml:space="preserve"> </w:t>
      </w:r>
      <w:r w:rsidRPr="005C7FF3">
        <w:rPr>
          <w:rFonts w:ascii="宋体" w:eastAsia="宋体" w:hAnsi="Times New Roman" w:cs="Times New Roman" w:hint="eastAsia"/>
          <w:sz w:val="24"/>
          <w:szCs w:val="24"/>
        </w:rPr>
        <w:t>___</w:t>
      </w:r>
    </w:p>
    <w:p w14:paraId="42881136" w14:textId="77777777" w:rsidR="00704593" w:rsidRPr="005C7FF3" w:rsidRDefault="00704593" w:rsidP="00704593">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指导教师：</w:t>
      </w:r>
      <w:r w:rsidRPr="005C7FF3">
        <w:rPr>
          <w:rFonts w:ascii="宋体" w:eastAsia="宋体" w:hAnsi="Times New Roman" w:cs="Times New Roman" w:hint="eastAsia"/>
          <w:sz w:val="24"/>
          <w:szCs w:val="24"/>
        </w:rPr>
        <w:t>________________</w:t>
      </w:r>
    </w:p>
    <w:p w14:paraId="79090E0C" w14:textId="4406B261" w:rsidR="00704593" w:rsidRPr="005C7FF3" w:rsidRDefault="00704593" w:rsidP="00704593">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完成日期：</w:t>
      </w:r>
      <w:r w:rsidRPr="005C7FF3">
        <w:rPr>
          <w:rFonts w:ascii="宋体" w:eastAsia="宋体" w:hAnsi="Times New Roman" w:cs="Times New Roman" w:hint="eastAsia"/>
          <w:sz w:val="24"/>
          <w:szCs w:val="24"/>
        </w:rPr>
        <w:t>___</w:t>
      </w:r>
      <w:r w:rsidRPr="006601A7">
        <w:rPr>
          <w:rFonts w:ascii="宋体" w:eastAsia="宋体" w:hAnsi="Times New Roman" w:cs="Times New Roman"/>
          <w:sz w:val="24"/>
          <w:szCs w:val="24"/>
          <w:u w:val="single"/>
        </w:rPr>
        <w:t>2020.4.</w:t>
      </w:r>
      <w:r w:rsidR="00D41163">
        <w:rPr>
          <w:rFonts w:ascii="宋体" w:eastAsia="宋体" w:hAnsi="Times New Roman" w:cs="Times New Roman"/>
          <w:sz w:val="24"/>
          <w:szCs w:val="24"/>
          <w:u w:val="single"/>
        </w:rPr>
        <w:t>30</w:t>
      </w:r>
      <w:r w:rsidRPr="006601A7">
        <w:rPr>
          <w:rFonts w:ascii="宋体" w:eastAsia="宋体" w:hAnsi="Times New Roman" w:cs="Times New Roman" w:hint="eastAsia"/>
          <w:sz w:val="24"/>
          <w:szCs w:val="24"/>
          <w:u w:val="single"/>
        </w:rPr>
        <w:t>_</w:t>
      </w:r>
      <w:r w:rsidRPr="005C7FF3">
        <w:rPr>
          <w:rFonts w:ascii="宋体" w:eastAsia="宋体" w:hAnsi="Times New Roman" w:cs="Times New Roman" w:hint="eastAsia"/>
          <w:sz w:val="24"/>
          <w:szCs w:val="24"/>
        </w:rPr>
        <w:t>___</w:t>
      </w:r>
    </w:p>
    <w:p w14:paraId="2B45B269" w14:textId="1F3AEF87" w:rsidR="00704593" w:rsidRDefault="00704593" w:rsidP="00704593">
      <w:pPr>
        <w:widowControl/>
        <w:jc w:val="center"/>
        <w:rPr>
          <w:rFonts w:ascii="黑体" w:eastAsia="黑体" w:hAnsi="黑体"/>
          <w:sz w:val="28"/>
          <w:szCs w:val="28"/>
        </w:rPr>
      </w:pPr>
    </w:p>
    <w:p w14:paraId="3303BFB9" w14:textId="31DEE018" w:rsidR="00931268" w:rsidRDefault="00931268" w:rsidP="00704593">
      <w:pPr>
        <w:widowControl/>
        <w:jc w:val="center"/>
        <w:rPr>
          <w:rFonts w:ascii="黑体" w:eastAsia="黑体" w:hAnsi="黑体"/>
          <w:sz w:val="28"/>
          <w:szCs w:val="28"/>
        </w:rPr>
      </w:pPr>
    </w:p>
    <w:p w14:paraId="4E47C1EC" w14:textId="31E76655" w:rsidR="00931268" w:rsidRDefault="00931268" w:rsidP="00704593">
      <w:pPr>
        <w:widowControl/>
        <w:jc w:val="center"/>
        <w:rPr>
          <w:rFonts w:ascii="黑体" w:eastAsia="黑体" w:hAnsi="黑体"/>
          <w:sz w:val="28"/>
          <w:szCs w:val="28"/>
        </w:rPr>
      </w:pPr>
    </w:p>
    <w:p w14:paraId="154D9E6D" w14:textId="5DC38361" w:rsidR="00931268" w:rsidRDefault="00931268" w:rsidP="00704593">
      <w:pPr>
        <w:widowControl/>
        <w:jc w:val="center"/>
        <w:rPr>
          <w:rFonts w:ascii="黑体" w:eastAsia="黑体" w:hAnsi="黑体"/>
          <w:sz w:val="28"/>
          <w:szCs w:val="28"/>
        </w:rPr>
      </w:pPr>
    </w:p>
    <w:p w14:paraId="3093FA87" w14:textId="37FEE22A" w:rsidR="00931268" w:rsidRDefault="00931268" w:rsidP="00704593">
      <w:pPr>
        <w:widowControl/>
        <w:jc w:val="center"/>
        <w:rPr>
          <w:rFonts w:ascii="黑体" w:eastAsia="黑体" w:hAnsi="黑体"/>
          <w:sz w:val="28"/>
          <w:szCs w:val="28"/>
        </w:rPr>
      </w:pPr>
    </w:p>
    <w:p w14:paraId="483725EC" w14:textId="06B69F36" w:rsidR="00931268" w:rsidRDefault="00931268" w:rsidP="00704593">
      <w:pPr>
        <w:widowControl/>
        <w:jc w:val="center"/>
        <w:rPr>
          <w:rFonts w:ascii="黑体" w:eastAsia="黑体" w:hAnsi="黑体"/>
          <w:sz w:val="28"/>
          <w:szCs w:val="28"/>
        </w:rPr>
      </w:pPr>
    </w:p>
    <w:p w14:paraId="2706913E" w14:textId="41FEBAF6" w:rsidR="00931268" w:rsidRDefault="00931268" w:rsidP="00704593">
      <w:pPr>
        <w:widowControl/>
        <w:jc w:val="center"/>
        <w:rPr>
          <w:rFonts w:ascii="黑体" w:eastAsia="黑体" w:hAnsi="黑体"/>
          <w:sz w:val="28"/>
          <w:szCs w:val="28"/>
        </w:rPr>
      </w:pPr>
    </w:p>
    <w:p w14:paraId="64573520" w14:textId="009DEA97" w:rsidR="00931268" w:rsidRDefault="00931268" w:rsidP="00704593">
      <w:pPr>
        <w:widowControl/>
        <w:jc w:val="center"/>
        <w:rPr>
          <w:rFonts w:ascii="黑体" w:eastAsia="黑体" w:hAnsi="黑体"/>
          <w:sz w:val="28"/>
          <w:szCs w:val="28"/>
        </w:rPr>
      </w:pPr>
    </w:p>
    <w:p w14:paraId="453D4DCA" w14:textId="5BDE1B4B" w:rsidR="00931268" w:rsidRDefault="00931268" w:rsidP="00704593">
      <w:pPr>
        <w:widowControl/>
        <w:jc w:val="center"/>
        <w:rPr>
          <w:rFonts w:ascii="黑体" w:eastAsia="黑体" w:hAnsi="黑体"/>
          <w:sz w:val="28"/>
          <w:szCs w:val="28"/>
        </w:rPr>
      </w:pPr>
    </w:p>
    <w:p w14:paraId="70481648" w14:textId="77777777" w:rsidR="00931268" w:rsidRPr="00704593" w:rsidRDefault="00931268" w:rsidP="00704593">
      <w:pPr>
        <w:widowControl/>
        <w:jc w:val="center"/>
        <w:rPr>
          <w:rFonts w:ascii="黑体" w:eastAsia="黑体" w:hAnsi="黑体"/>
          <w:sz w:val="28"/>
          <w:szCs w:val="28"/>
        </w:rPr>
      </w:pPr>
    </w:p>
    <w:p w14:paraId="2A32C99A" w14:textId="77777777" w:rsidR="00B005A3" w:rsidRDefault="001363ED">
      <w:pPr>
        <w:jc w:val="center"/>
        <w:rPr>
          <w:rFonts w:ascii="宋体" w:eastAsia="宋体" w:hAnsi="宋体"/>
          <w:sz w:val="28"/>
          <w:szCs w:val="28"/>
        </w:rPr>
      </w:pPr>
      <w:r>
        <w:rPr>
          <w:rFonts w:ascii="黑体" w:eastAsia="黑体" w:hAnsi="黑体" w:hint="eastAsia"/>
          <w:b/>
          <w:bCs/>
          <w:sz w:val="28"/>
          <w:szCs w:val="28"/>
        </w:rPr>
        <w:lastRenderedPageBreak/>
        <w:t>摘  要</w:t>
      </w:r>
    </w:p>
    <w:p w14:paraId="796CD004" w14:textId="47BD46F4" w:rsidR="00B005A3" w:rsidRDefault="001363ED">
      <w:pPr>
        <w:spacing w:line="360" w:lineRule="auto"/>
        <w:ind w:firstLineChars="200" w:firstLine="480"/>
        <w:rPr>
          <w:rFonts w:ascii="宋体" w:eastAsia="宋体" w:hAnsi="宋体"/>
          <w:sz w:val="24"/>
          <w:szCs w:val="24"/>
        </w:rPr>
      </w:pPr>
      <w:r>
        <w:rPr>
          <w:rFonts w:ascii="宋体" w:eastAsia="宋体" w:hAnsi="宋体" w:hint="eastAsia"/>
          <w:sz w:val="24"/>
          <w:szCs w:val="24"/>
        </w:rPr>
        <w:t>经验的概念化与教化，是麦克道威尔哲学计划中最为重要的两个步骤，围绕它们麦克道威尔展开了自己的哲学诊治历程。他从根本上将现代知识辩护的困境理解为自然观的谬误，</w:t>
      </w:r>
      <w:r w:rsidR="00AF1094">
        <w:rPr>
          <w:rFonts w:ascii="宋体" w:eastAsia="宋体" w:hAnsi="宋体" w:hint="eastAsia"/>
          <w:sz w:val="24"/>
          <w:szCs w:val="24"/>
        </w:rPr>
        <w:t>理解为赤裸的自然主义与膨胀的柏拉图主义之间的不可协调。他</w:t>
      </w:r>
      <w:r>
        <w:rPr>
          <w:rFonts w:ascii="宋体" w:eastAsia="宋体" w:hAnsi="宋体" w:hint="eastAsia"/>
          <w:sz w:val="24"/>
          <w:szCs w:val="24"/>
        </w:rPr>
        <w:t>从康德那里寻取理论资源，又洞察其概念框架的隐微分裂而采用一种黑格尔式的彻底化策略。经验的概念化使得概念呈现出无界性的状态，心灵与世界的关系无他，人作为理性存在着本来就</w:t>
      </w:r>
      <w:r w:rsidR="00AF1094">
        <w:rPr>
          <w:rFonts w:ascii="宋体" w:eastAsia="宋体" w:hAnsi="宋体" w:hint="eastAsia"/>
          <w:sz w:val="24"/>
          <w:szCs w:val="24"/>
        </w:rPr>
        <w:t>生活</w:t>
      </w:r>
      <w:r>
        <w:rPr>
          <w:rFonts w:ascii="宋体" w:eastAsia="宋体" w:hAnsi="宋体" w:hint="eastAsia"/>
          <w:sz w:val="24"/>
          <w:szCs w:val="24"/>
        </w:rPr>
        <w:t>在</w:t>
      </w:r>
      <w:r w:rsidR="00AF1094">
        <w:rPr>
          <w:rFonts w:ascii="宋体" w:eastAsia="宋体" w:hAnsi="宋体" w:hint="eastAsia"/>
          <w:sz w:val="24"/>
          <w:szCs w:val="24"/>
        </w:rPr>
        <w:t>世界</w:t>
      </w:r>
      <w:r>
        <w:rPr>
          <w:rFonts w:ascii="宋体" w:eastAsia="宋体" w:hAnsi="宋体" w:hint="eastAsia"/>
          <w:sz w:val="24"/>
          <w:szCs w:val="24"/>
        </w:rPr>
        <w:t>之中，自然是自由人的无机身体。重新思考自然后，人类独有的概念-理性能力不在自然之外，而恰是寄托于自然之中</w:t>
      </w:r>
      <w:r w:rsidR="00AF1094">
        <w:rPr>
          <w:rFonts w:ascii="宋体" w:eastAsia="宋体" w:hAnsi="宋体" w:hint="eastAsia"/>
          <w:sz w:val="24"/>
          <w:szCs w:val="24"/>
        </w:rPr>
        <w:t>。麦克道威尔认为，</w:t>
      </w:r>
      <w:r>
        <w:rPr>
          <w:rFonts w:ascii="宋体" w:eastAsia="宋体" w:hAnsi="宋体" w:hint="eastAsia"/>
          <w:sz w:val="24"/>
          <w:szCs w:val="24"/>
        </w:rPr>
        <w:t>我们</w:t>
      </w:r>
      <w:r w:rsidR="00AF1094">
        <w:rPr>
          <w:rFonts w:ascii="宋体" w:eastAsia="宋体" w:hAnsi="宋体" w:hint="eastAsia"/>
          <w:sz w:val="24"/>
          <w:szCs w:val="24"/>
        </w:rPr>
        <w:t>正是</w:t>
      </w:r>
      <w:r>
        <w:rPr>
          <w:rFonts w:ascii="宋体" w:eastAsia="宋体" w:hAnsi="宋体" w:hint="eastAsia"/>
          <w:sz w:val="24"/>
          <w:szCs w:val="24"/>
        </w:rPr>
        <w:t>通过</w:t>
      </w:r>
      <w:r w:rsidR="00AF1094">
        <w:rPr>
          <w:rFonts w:ascii="宋体" w:eastAsia="宋体" w:hAnsi="宋体" w:hint="eastAsia"/>
          <w:sz w:val="24"/>
          <w:szCs w:val="24"/>
        </w:rPr>
        <w:t>语言</w:t>
      </w:r>
      <w:r>
        <w:rPr>
          <w:rFonts w:ascii="宋体" w:eastAsia="宋体" w:hAnsi="宋体" w:hint="eastAsia"/>
          <w:sz w:val="24"/>
          <w:szCs w:val="24"/>
        </w:rPr>
        <w:t>教化获得第二自然，</w:t>
      </w:r>
      <w:r w:rsidR="00AF1094">
        <w:rPr>
          <w:rFonts w:ascii="宋体" w:eastAsia="宋体" w:hAnsi="宋体" w:hint="eastAsia"/>
          <w:sz w:val="24"/>
          <w:szCs w:val="24"/>
        </w:rPr>
        <w:t>第二自然又可以进一步推进为关于世界的观念，表述一种作为知觉经验基础的概念能力相互联系的总体和被概念把握了的世界本身，麦克道威尔这里的世界观，既涵盖了客观的世界意义，又包含自发性运作之下的人类对世界的整体认知与整体活动。</w:t>
      </w:r>
      <w:r>
        <w:rPr>
          <w:rFonts w:ascii="宋体" w:eastAsia="宋体" w:hAnsi="宋体" w:hint="eastAsia"/>
          <w:sz w:val="24"/>
          <w:szCs w:val="24"/>
        </w:rPr>
        <w:t>麦克道威尔的思想历程为我们提供了独特的视角去看待康德与黑格尔的关系，去揭示现代自然科学对我们的迷惑，去明晰被教化者</w:t>
      </w:r>
      <w:r w:rsidR="00AF1094">
        <w:rPr>
          <w:rFonts w:ascii="宋体" w:eastAsia="宋体" w:hAnsi="宋体" w:hint="eastAsia"/>
          <w:sz w:val="24"/>
          <w:szCs w:val="24"/>
        </w:rPr>
        <w:t>面临怎样的生命状态边缘化困厄</w:t>
      </w:r>
      <w:r>
        <w:rPr>
          <w:rFonts w:ascii="宋体" w:eastAsia="宋体" w:hAnsi="宋体" w:hint="eastAsia"/>
          <w:sz w:val="24"/>
          <w:szCs w:val="24"/>
        </w:rPr>
        <w:t>，去期待</w:t>
      </w:r>
      <w:r w:rsidR="00AA026F">
        <w:rPr>
          <w:rFonts w:ascii="宋体" w:eastAsia="宋体" w:hAnsi="宋体" w:hint="eastAsia"/>
          <w:sz w:val="24"/>
          <w:szCs w:val="24"/>
        </w:rPr>
        <w:t>更为</w:t>
      </w:r>
      <w:r w:rsidR="00AF1094">
        <w:rPr>
          <w:rFonts w:ascii="宋体" w:eastAsia="宋体" w:hAnsi="宋体" w:hint="eastAsia"/>
          <w:sz w:val="24"/>
          <w:szCs w:val="24"/>
        </w:rPr>
        <w:t>深度</w:t>
      </w:r>
      <w:r>
        <w:rPr>
          <w:rFonts w:ascii="宋体" w:eastAsia="宋体" w:hAnsi="宋体" w:hint="eastAsia"/>
          <w:sz w:val="24"/>
          <w:szCs w:val="24"/>
        </w:rPr>
        <w:t>的</w:t>
      </w:r>
      <w:r w:rsidR="00AF1094">
        <w:rPr>
          <w:rFonts w:ascii="宋体" w:eastAsia="宋体" w:hAnsi="宋体" w:hint="eastAsia"/>
          <w:sz w:val="24"/>
          <w:szCs w:val="24"/>
        </w:rPr>
        <w:t>教化旅程</w:t>
      </w:r>
      <w:r>
        <w:rPr>
          <w:rFonts w:ascii="宋体" w:eastAsia="宋体" w:hAnsi="宋体" w:hint="eastAsia"/>
          <w:sz w:val="24"/>
          <w:szCs w:val="24"/>
        </w:rPr>
        <w:t>。</w:t>
      </w:r>
    </w:p>
    <w:p w14:paraId="5E7516B2" w14:textId="77777777" w:rsidR="00B005A3" w:rsidRDefault="00B005A3" w:rsidP="00A1182E">
      <w:pPr>
        <w:spacing w:line="360" w:lineRule="auto"/>
        <w:rPr>
          <w:rFonts w:ascii="宋体" w:eastAsia="宋体" w:hAnsi="宋体"/>
          <w:sz w:val="24"/>
          <w:szCs w:val="24"/>
        </w:rPr>
      </w:pPr>
    </w:p>
    <w:p w14:paraId="4CF4A492" w14:textId="231AD719" w:rsidR="00B005A3" w:rsidRDefault="001363ED">
      <w:pPr>
        <w:rPr>
          <w:rFonts w:ascii="宋体" w:eastAsia="宋体" w:hAnsi="宋体"/>
          <w:sz w:val="24"/>
          <w:szCs w:val="24"/>
        </w:rPr>
      </w:pPr>
      <w:r>
        <w:rPr>
          <w:rFonts w:ascii="黑体" w:eastAsia="黑体" w:hAnsi="黑体" w:hint="eastAsia"/>
          <w:sz w:val="24"/>
          <w:szCs w:val="24"/>
        </w:rPr>
        <w:t>关键词：</w:t>
      </w:r>
      <w:r>
        <w:rPr>
          <w:rFonts w:ascii="宋体" w:eastAsia="宋体" w:hAnsi="宋体" w:hint="eastAsia"/>
          <w:sz w:val="24"/>
          <w:szCs w:val="24"/>
        </w:rPr>
        <w:t>概念化；第二自然；教化；世界观；对象性活动</w:t>
      </w:r>
    </w:p>
    <w:p w14:paraId="605A632F" w14:textId="77777777" w:rsidR="00B005A3" w:rsidRDefault="00B005A3">
      <w:pPr>
        <w:rPr>
          <w:rFonts w:ascii="宋体" w:eastAsia="宋体" w:hAnsi="宋体"/>
          <w:sz w:val="24"/>
          <w:szCs w:val="24"/>
        </w:rPr>
      </w:pPr>
    </w:p>
    <w:p w14:paraId="069BDC5E" w14:textId="77777777" w:rsidR="00B005A3" w:rsidRDefault="00B005A3">
      <w:pPr>
        <w:rPr>
          <w:rFonts w:ascii="宋体" w:eastAsia="宋体" w:hAnsi="宋体"/>
          <w:sz w:val="24"/>
          <w:szCs w:val="24"/>
        </w:rPr>
      </w:pPr>
    </w:p>
    <w:p w14:paraId="2461B0E8" w14:textId="77777777" w:rsidR="00B005A3" w:rsidRDefault="00B005A3">
      <w:pPr>
        <w:rPr>
          <w:rFonts w:ascii="宋体" w:eastAsia="宋体" w:hAnsi="宋体"/>
          <w:sz w:val="24"/>
          <w:szCs w:val="24"/>
        </w:rPr>
      </w:pPr>
    </w:p>
    <w:p w14:paraId="52CC74F2" w14:textId="77777777" w:rsidR="00B005A3" w:rsidRDefault="00B005A3">
      <w:pPr>
        <w:rPr>
          <w:rFonts w:ascii="宋体" w:eastAsia="宋体" w:hAnsi="宋体"/>
          <w:sz w:val="24"/>
          <w:szCs w:val="24"/>
        </w:rPr>
      </w:pPr>
    </w:p>
    <w:p w14:paraId="08AF3864" w14:textId="77777777" w:rsidR="00B005A3" w:rsidRDefault="00B005A3">
      <w:pPr>
        <w:rPr>
          <w:rFonts w:ascii="宋体" w:eastAsia="宋体" w:hAnsi="宋体"/>
          <w:sz w:val="24"/>
          <w:szCs w:val="24"/>
        </w:rPr>
      </w:pPr>
    </w:p>
    <w:p w14:paraId="45130AF3" w14:textId="77777777" w:rsidR="00B005A3" w:rsidRDefault="00B005A3">
      <w:pPr>
        <w:rPr>
          <w:rFonts w:ascii="宋体" w:eastAsia="宋体" w:hAnsi="宋体"/>
          <w:sz w:val="24"/>
          <w:szCs w:val="24"/>
        </w:rPr>
      </w:pPr>
    </w:p>
    <w:p w14:paraId="0697F614" w14:textId="77777777" w:rsidR="00B005A3" w:rsidRDefault="00B005A3">
      <w:pPr>
        <w:rPr>
          <w:rFonts w:ascii="宋体" w:eastAsia="宋体" w:hAnsi="宋体"/>
          <w:sz w:val="24"/>
          <w:szCs w:val="24"/>
        </w:rPr>
      </w:pPr>
    </w:p>
    <w:p w14:paraId="0EC82307" w14:textId="77777777" w:rsidR="00B005A3" w:rsidRDefault="00B005A3">
      <w:pPr>
        <w:rPr>
          <w:rFonts w:ascii="宋体" w:eastAsia="宋体" w:hAnsi="宋体"/>
          <w:sz w:val="24"/>
          <w:szCs w:val="24"/>
        </w:rPr>
      </w:pPr>
    </w:p>
    <w:p w14:paraId="2EF47B24" w14:textId="77777777" w:rsidR="00B005A3" w:rsidRDefault="00B005A3">
      <w:pPr>
        <w:rPr>
          <w:rFonts w:ascii="宋体" w:eastAsia="宋体" w:hAnsi="宋体"/>
          <w:sz w:val="24"/>
          <w:szCs w:val="24"/>
        </w:rPr>
      </w:pPr>
    </w:p>
    <w:p w14:paraId="7424E55F" w14:textId="77777777" w:rsidR="00B005A3" w:rsidRDefault="00B005A3">
      <w:pPr>
        <w:rPr>
          <w:rFonts w:ascii="宋体" w:eastAsia="宋体" w:hAnsi="宋体"/>
          <w:sz w:val="24"/>
          <w:szCs w:val="24"/>
        </w:rPr>
      </w:pPr>
    </w:p>
    <w:p w14:paraId="468070C9" w14:textId="77777777" w:rsidR="00B005A3" w:rsidRDefault="00B005A3">
      <w:pPr>
        <w:rPr>
          <w:rFonts w:ascii="宋体" w:eastAsia="宋体" w:hAnsi="宋体"/>
          <w:sz w:val="24"/>
          <w:szCs w:val="24"/>
        </w:rPr>
      </w:pPr>
    </w:p>
    <w:p w14:paraId="4873B1DA" w14:textId="77777777" w:rsidR="00B005A3" w:rsidRDefault="00B005A3">
      <w:pPr>
        <w:rPr>
          <w:rFonts w:ascii="宋体" w:eastAsia="宋体" w:hAnsi="宋体"/>
          <w:sz w:val="24"/>
          <w:szCs w:val="24"/>
        </w:rPr>
      </w:pPr>
    </w:p>
    <w:p w14:paraId="197AC214" w14:textId="77777777" w:rsidR="00B005A3" w:rsidRDefault="00B005A3">
      <w:pPr>
        <w:rPr>
          <w:rFonts w:ascii="宋体" w:eastAsia="宋体" w:hAnsi="宋体"/>
          <w:sz w:val="24"/>
          <w:szCs w:val="24"/>
        </w:rPr>
      </w:pPr>
    </w:p>
    <w:p w14:paraId="1574307E" w14:textId="76739F22" w:rsidR="00B005A3" w:rsidRDefault="00B005A3">
      <w:pPr>
        <w:rPr>
          <w:rFonts w:ascii="宋体" w:eastAsia="宋体" w:hAnsi="宋体"/>
          <w:sz w:val="24"/>
          <w:szCs w:val="24"/>
        </w:rPr>
      </w:pPr>
    </w:p>
    <w:p w14:paraId="4CACC30D" w14:textId="33EE0C64" w:rsidR="00931268" w:rsidRDefault="00931268">
      <w:pPr>
        <w:rPr>
          <w:rFonts w:ascii="宋体" w:eastAsia="宋体" w:hAnsi="宋体"/>
          <w:sz w:val="24"/>
          <w:szCs w:val="24"/>
        </w:rPr>
      </w:pPr>
    </w:p>
    <w:p w14:paraId="4E5E2953" w14:textId="77777777" w:rsidR="0066209C" w:rsidRDefault="0066209C">
      <w:pPr>
        <w:rPr>
          <w:rFonts w:ascii="宋体" w:eastAsia="宋体" w:hAnsi="宋体"/>
          <w:sz w:val="24"/>
          <w:szCs w:val="24"/>
        </w:rPr>
      </w:pPr>
    </w:p>
    <w:p w14:paraId="60A5831E" w14:textId="77777777" w:rsidR="00931268" w:rsidRDefault="00931268">
      <w:pPr>
        <w:rPr>
          <w:rFonts w:ascii="宋体" w:eastAsia="宋体" w:hAnsi="宋体"/>
          <w:sz w:val="24"/>
          <w:szCs w:val="24"/>
        </w:rPr>
      </w:pPr>
    </w:p>
    <w:p w14:paraId="2575003B" w14:textId="77777777" w:rsidR="00B005A3" w:rsidRDefault="00B005A3">
      <w:pPr>
        <w:rPr>
          <w:rFonts w:ascii="宋体" w:eastAsia="宋体" w:hAnsi="宋体"/>
          <w:sz w:val="24"/>
          <w:szCs w:val="24"/>
        </w:rPr>
      </w:pPr>
    </w:p>
    <w:p w14:paraId="6854F4D2" w14:textId="77777777" w:rsidR="00560AF2" w:rsidRPr="00FF6250" w:rsidRDefault="00560AF2" w:rsidP="00560AF2">
      <w:pPr>
        <w:spacing w:line="360" w:lineRule="auto"/>
        <w:jc w:val="center"/>
        <w:rPr>
          <w:rFonts w:ascii="Times New Roman" w:eastAsia="宋体" w:hAnsi="Times New Roman" w:cs="Times New Roman"/>
          <w:b/>
          <w:bCs/>
          <w:color w:val="000000" w:themeColor="text1"/>
          <w:sz w:val="28"/>
          <w:szCs w:val="28"/>
        </w:rPr>
      </w:pPr>
      <w:r w:rsidRPr="00FF6250">
        <w:rPr>
          <w:rFonts w:ascii="Times New Roman" w:eastAsia="宋体" w:hAnsi="Times New Roman" w:cs="Times New Roman" w:hint="eastAsia"/>
          <w:b/>
          <w:bCs/>
          <w:color w:val="000000" w:themeColor="text1"/>
          <w:sz w:val="28"/>
          <w:szCs w:val="28"/>
        </w:rPr>
        <w:lastRenderedPageBreak/>
        <w:t>Abstract</w:t>
      </w:r>
    </w:p>
    <w:p w14:paraId="71E83572" w14:textId="4357D230" w:rsidR="00B005A3" w:rsidRPr="00D63D83" w:rsidRDefault="00FF6250" w:rsidP="00D63D83">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FF6250">
        <w:rPr>
          <w:rFonts w:ascii="Times New Roman" w:hAnsi="Times New Roman" w:cs="Times New Roman"/>
          <w:color w:val="000000" w:themeColor="text1"/>
        </w:rPr>
        <w:t xml:space="preserve">The </w:t>
      </w:r>
      <w:r w:rsidR="00D63D83" w:rsidRPr="00D63D83">
        <w:rPr>
          <w:rFonts w:ascii="Times New Roman" w:hAnsi="Times New Roman" w:cs="Times New Roman"/>
          <w:color w:val="000000" w:themeColor="text1"/>
        </w:rPr>
        <w:t xml:space="preserve">Conceptualization of experience </w:t>
      </w:r>
      <w:r w:rsidR="00D63D83">
        <w:rPr>
          <w:rFonts w:ascii="Times New Roman" w:hAnsi="Times New Roman" w:cs="Times New Roman" w:hint="eastAsia"/>
          <w:color w:val="000000" w:themeColor="text1"/>
        </w:rPr>
        <w:t>and</w:t>
      </w:r>
      <w:r w:rsidR="00D63D83">
        <w:rPr>
          <w:rFonts w:ascii="Times New Roman" w:hAnsi="Times New Roman" w:cs="Times New Roman"/>
          <w:color w:val="000000" w:themeColor="text1"/>
        </w:rPr>
        <w:t xml:space="preserve"> </w:t>
      </w:r>
      <w:r w:rsidR="007C5540">
        <w:rPr>
          <w:rFonts w:ascii="Times New Roman" w:hAnsi="Times New Roman" w:cs="Times New Roman"/>
          <w:color w:val="000000" w:themeColor="text1"/>
        </w:rPr>
        <w:t>“</w:t>
      </w:r>
      <w:r w:rsidR="00A0636A" w:rsidRPr="002C7F83">
        <w:rPr>
          <w:rFonts w:ascii="Times New Roman" w:hAnsi="Times New Roman" w:cs="Times New Roman"/>
          <w:color w:val="000000" w:themeColor="text1"/>
        </w:rPr>
        <w:t>Bildung</w:t>
      </w:r>
      <w:r w:rsidR="007C5540">
        <w:rPr>
          <w:rFonts w:ascii="Times New Roman" w:hAnsi="Times New Roman" w:cs="Times New Roman"/>
          <w:color w:val="000000" w:themeColor="text1"/>
        </w:rPr>
        <w:t xml:space="preserve">” </w:t>
      </w:r>
      <w:r w:rsidRPr="00FF6250">
        <w:rPr>
          <w:rFonts w:ascii="Times New Roman" w:hAnsi="Times New Roman" w:cs="Times New Roman"/>
          <w:color w:val="000000" w:themeColor="text1"/>
        </w:rPr>
        <w:t xml:space="preserve">are the two most important steps in McDowell's philosophical plan, around which McDowell launched his own philosophical diagnosis and treatment process. He fundamentally understood the dilemma of modern knowledge defense as the fallacy of the view of nature and the incongruity between </w:t>
      </w:r>
      <w:r w:rsidR="00D63D83" w:rsidRPr="00D63D83">
        <w:rPr>
          <w:rFonts w:ascii="Times New Roman" w:hAnsi="Times New Roman" w:cs="Times New Roman"/>
          <w:color w:val="000000" w:themeColor="text1"/>
        </w:rPr>
        <w:t>baldly natu</w:t>
      </w:r>
      <w:r w:rsidR="00D63D83" w:rsidRPr="00D63D83">
        <w:rPr>
          <w:rFonts w:ascii="Times New Roman" w:hAnsi="Times New Roman" w:cs="Times New Roman"/>
          <w:color w:val="000000" w:themeColor="text1"/>
        </w:rPr>
        <w:softHyphen/>
      </w:r>
      <w:r w:rsidR="00D63D83">
        <w:rPr>
          <w:rFonts w:ascii="Times New Roman" w:hAnsi="Times New Roman" w:cs="Times New Roman"/>
          <w:color w:val="000000" w:themeColor="text1"/>
        </w:rPr>
        <w:t>ralistic</w:t>
      </w:r>
      <w:r w:rsidR="00D63D83">
        <w:rPr>
          <w:rFonts w:ascii="Times New Roman" w:hAnsi="Times New Roman" w:cs="Times New Roman" w:hint="eastAsia"/>
          <w:color w:val="000000" w:themeColor="text1"/>
        </w:rPr>
        <w:t xml:space="preserve"> </w:t>
      </w:r>
      <w:r w:rsidRPr="00FF6250">
        <w:rPr>
          <w:rFonts w:ascii="Times New Roman" w:hAnsi="Times New Roman" w:cs="Times New Roman"/>
          <w:color w:val="000000" w:themeColor="text1"/>
        </w:rPr>
        <w:t xml:space="preserve">and </w:t>
      </w:r>
      <w:r w:rsidR="00D63D83" w:rsidRPr="00D63D83">
        <w:rPr>
          <w:rFonts w:ascii="Times New Roman" w:hAnsi="Times New Roman" w:cs="Times New Roman"/>
          <w:color w:val="000000" w:themeColor="text1"/>
        </w:rPr>
        <w:t xml:space="preserve">rampant </w:t>
      </w:r>
      <w:r w:rsidR="00D63D83">
        <w:rPr>
          <w:rFonts w:ascii="Times New Roman" w:hAnsi="Times New Roman" w:cs="Times New Roman"/>
          <w:color w:val="000000" w:themeColor="text1"/>
        </w:rPr>
        <w:t>P</w:t>
      </w:r>
      <w:r w:rsidR="00D63D83" w:rsidRPr="00D63D83">
        <w:rPr>
          <w:rFonts w:ascii="Times New Roman" w:hAnsi="Times New Roman" w:cs="Times New Roman"/>
          <w:color w:val="000000" w:themeColor="text1"/>
        </w:rPr>
        <w:t>latonism</w:t>
      </w:r>
      <w:r w:rsidRPr="00FF6250">
        <w:rPr>
          <w:rFonts w:ascii="Times New Roman" w:hAnsi="Times New Roman" w:cs="Times New Roman"/>
          <w:color w:val="000000" w:themeColor="text1"/>
        </w:rPr>
        <w:t>. He sought theoretical resources from Kant and observed the subtle division of his conceptual framework and adopted a thorough strategy of H</w:t>
      </w:r>
      <w:r w:rsidR="00D63D83">
        <w:rPr>
          <w:rFonts w:ascii="Times New Roman" w:hAnsi="Times New Roman" w:cs="Times New Roman" w:hint="eastAsia"/>
          <w:color w:val="000000" w:themeColor="text1"/>
        </w:rPr>
        <w:t>e</w:t>
      </w:r>
      <w:r w:rsidRPr="00FF6250">
        <w:rPr>
          <w:rFonts w:ascii="Times New Roman" w:hAnsi="Times New Roman" w:cs="Times New Roman"/>
          <w:color w:val="000000" w:themeColor="text1"/>
        </w:rPr>
        <w:t>gel style. The conceptualization of experience makes the concept show an unbounded state, and there is no other relationship between the mind and the world. Man, as a rational being, already lives in the world, and naturally is the inorganic body of a free man. After rethinking nature, the unique concept of human beings-rational ability is not outside nature, but is pinned in nature. McDowell believes that it is through language enlightenment that we obtain the second nature, and the second nature can be further promoted into the concept of the world, expressing an interrelated totality of conceptual abilities as the basis of perceptual experience and the world itself grasped by the concept. McDowell's worldview here not only covers the objective meaning of the world. It also includes the overall cognition and activities of human beings to the world under the spontaneous operation. McDowell's thought process provides us with a unique perspective to look at the relationship between Kant and Hegel, to reveal the confusion of modern natural science to us, to clarify the marginalized plight of the enlightened, and to look forward to a deeper journey of</w:t>
      </w:r>
      <w:r w:rsidR="00D63D83">
        <w:rPr>
          <w:rFonts w:ascii="Times New Roman" w:hAnsi="Times New Roman" w:cs="Times New Roman"/>
          <w:color w:val="000000" w:themeColor="text1"/>
        </w:rPr>
        <w:t xml:space="preserve"> </w:t>
      </w:r>
      <w:r w:rsidR="00D63D83">
        <w:rPr>
          <w:rFonts w:ascii="Times New Roman" w:hAnsi="Times New Roman" w:cs="Times New Roman" w:hint="eastAsia"/>
          <w:color w:val="000000" w:themeColor="text1"/>
        </w:rPr>
        <w:t>“</w:t>
      </w:r>
      <w:r w:rsidR="00A0636A" w:rsidRPr="00D41163">
        <w:rPr>
          <w:rFonts w:ascii="Times New Roman" w:hAnsi="Times New Roman" w:cs="Times New Roman"/>
          <w:color w:val="000000" w:themeColor="text1"/>
        </w:rPr>
        <w:t>Bildung</w:t>
      </w:r>
      <w:r w:rsidR="00D63D83">
        <w:rPr>
          <w:rFonts w:ascii="Times New Roman" w:hAnsi="Times New Roman" w:cs="Times New Roman" w:hint="eastAsia"/>
          <w:color w:val="000000" w:themeColor="text1"/>
        </w:rPr>
        <w:t>”</w:t>
      </w:r>
      <w:r w:rsidRPr="00FF6250">
        <w:rPr>
          <w:rFonts w:ascii="Times New Roman" w:hAnsi="Times New Roman" w:cs="Times New Roman"/>
          <w:color w:val="000000" w:themeColor="text1"/>
        </w:rPr>
        <w:t xml:space="preserve">. </w:t>
      </w:r>
    </w:p>
    <w:p w14:paraId="74575843" w14:textId="77777777" w:rsidR="00B005A3" w:rsidRDefault="00B005A3">
      <w:pPr>
        <w:rPr>
          <w:rFonts w:ascii="宋体" w:eastAsia="宋体" w:hAnsi="宋体"/>
          <w:sz w:val="24"/>
          <w:szCs w:val="24"/>
        </w:rPr>
      </w:pPr>
    </w:p>
    <w:p w14:paraId="55E1FA4D" w14:textId="12C6A6D0" w:rsidR="00B005A3" w:rsidRPr="00D63D83" w:rsidRDefault="00FF6250">
      <w:pPr>
        <w:rPr>
          <w:rFonts w:ascii="Times New Roman" w:eastAsia="宋体" w:hAnsi="Times New Roman" w:cs="Times New Roman"/>
          <w:color w:val="000000" w:themeColor="text1"/>
          <w:kern w:val="0"/>
          <w:sz w:val="24"/>
          <w:szCs w:val="24"/>
        </w:rPr>
      </w:pPr>
      <w:r>
        <w:rPr>
          <w:rFonts w:ascii="Times New Roman" w:eastAsia="宋体" w:hAnsi="Times New Roman" w:cs="Times New Roman"/>
          <w:b/>
          <w:color w:val="000000" w:themeColor="text1"/>
          <w:sz w:val="28"/>
          <w:szCs w:val="28"/>
        </w:rPr>
        <w:t>Keywords:</w:t>
      </w:r>
      <w:r w:rsidR="00D63D83">
        <w:rPr>
          <w:rFonts w:ascii="Times New Roman" w:eastAsia="宋体" w:hAnsi="Times New Roman" w:cs="Times New Roman"/>
          <w:b/>
          <w:color w:val="000000" w:themeColor="text1"/>
          <w:sz w:val="28"/>
          <w:szCs w:val="28"/>
        </w:rPr>
        <w:t xml:space="preserve"> </w:t>
      </w:r>
      <w:r w:rsidR="00D63D83" w:rsidRPr="00D63D83">
        <w:rPr>
          <w:rFonts w:ascii="Times New Roman" w:eastAsia="宋体" w:hAnsi="Times New Roman" w:cs="Times New Roman"/>
          <w:color w:val="000000" w:themeColor="text1"/>
          <w:kern w:val="0"/>
          <w:sz w:val="24"/>
          <w:szCs w:val="24"/>
        </w:rPr>
        <w:t>conceptualization</w:t>
      </w:r>
      <w:r w:rsidR="00D63D83">
        <w:rPr>
          <w:rFonts w:ascii="Times New Roman" w:eastAsia="宋体" w:hAnsi="Times New Roman" w:cs="Times New Roman"/>
          <w:color w:val="000000" w:themeColor="text1"/>
          <w:sz w:val="24"/>
          <w:szCs w:val="24"/>
        </w:rPr>
        <w:t xml:space="preserve">; </w:t>
      </w:r>
      <w:r w:rsidR="00D63D83" w:rsidRPr="00D63D83">
        <w:rPr>
          <w:rFonts w:ascii="Times New Roman" w:eastAsia="宋体" w:hAnsi="Times New Roman" w:cs="Times New Roman"/>
          <w:color w:val="000000" w:themeColor="text1"/>
          <w:kern w:val="0"/>
          <w:sz w:val="24"/>
          <w:szCs w:val="24"/>
        </w:rPr>
        <w:t>second</w:t>
      </w:r>
      <w:r w:rsidR="00D63D83">
        <w:rPr>
          <w:rFonts w:ascii="Times New Roman" w:eastAsia="宋体" w:hAnsi="Times New Roman" w:cs="Times New Roman"/>
          <w:color w:val="000000" w:themeColor="text1"/>
          <w:kern w:val="0"/>
          <w:sz w:val="24"/>
          <w:szCs w:val="24"/>
        </w:rPr>
        <w:t xml:space="preserve"> </w:t>
      </w:r>
      <w:r w:rsidR="00D63D83" w:rsidRPr="00D63D83">
        <w:rPr>
          <w:rFonts w:ascii="Times New Roman" w:eastAsia="宋体" w:hAnsi="Times New Roman" w:cs="Times New Roman"/>
          <w:color w:val="000000" w:themeColor="text1"/>
          <w:kern w:val="0"/>
          <w:sz w:val="24"/>
          <w:szCs w:val="24"/>
        </w:rPr>
        <w:t>nature</w:t>
      </w:r>
      <w:r w:rsidR="00D63D83">
        <w:rPr>
          <w:rFonts w:ascii="Times New Roman" w:eastAsia="宋体" w:hAnsi="Times New Roman" w:cs="Times New Roman"/>
          <w:color w:val="000000" w:themeColor="text1"/>
          <w:sz w:val="24"/>
          <w:szCs w:val="24"/>
        </w:rPr>
        <w:t xml:space="preserve">; </w:t>
      </w:r>
      <w:r w:rsidR="00D63D83" w:rsidRPr="00D41163">
        <w:rPr>
          <w:rFonts w:ascii="Times New Roman" w:eastAsia="宋体" w:hAnsi="Times New Roman" w:cs="Times New Roman"/>
          <w:color w:val="000000" w:themeColor="text1"/>
          <w:kern w:val="0"/>
          <w:sz w:val="24"/>
          <w:szCs w:val="24"/>
        </w:rPr>
        <w:t>Bildung</w:t>
      </w:r>
      <w:r w:rsidR="00D63D83">
        <w:rPr>
          <w:rFonts w:ascii="Times New Roman" w:eastAsia="宋体" w:hAnsi="Times New Roman" w:cs="Times New Roman" w:hint="eastAsia"/>
          <w:color w:val="000000" w:themeColor="text1"/>
          <w:kern w:val="0"/>
          <w:sz w:val="24"/>
          <w:szCs w:val="24"/>
        </w:rPr>
        <w:t>;</w:t>
      </w:r>
      <w:r w:rsidR="00D63D83">
        <w:rPr>
          <w:rFonts w:ascii="Times New Roman" w:eastAsia="宋体" w:hAnsi="Times New Roman" w:cs="Times New Roman"/>
          <w:color w:val="000000" w:themeColor="text1"/>
          <w:kern w:val="0"/>
          <w:sz w:val="24"/>
          <w:szCs w:val="24"/>
        </w:rPr>
        <w:t xml:space="preserve"> </w:t>
      </w:r>
      <w:r w:rsidR="00D63D83" w:rsidRPr="00D63D83">
        <w:rPr>
          <w:rFonts w:ascii="Times New Roman" w:eastAsia="宋体" w:hAnsi="Times New Roman" w:cs="Times New Roman"/>
          <w:color w:val="000000" w:themeColor="text1"/>
          <w:kern w:val="0"/>
          <w:sz w:val="24"/>
          <w:szCs w:val="24"/>
        </w:rPr>
        <w:t>worldview</w:t>
      </w:r>
      <w:r w:rsidR="00D63D83">
        <w:rPr>
          <w:rFonts w:ascii="Times New Roman" w:eastAsia="宋体" w:hAnsi="Times New Roman" w:cs="Times New Roman" w:hint="eastAsia"/>
          <w:color w:val="000000" w:themeColor="text1"/>
          <w:kern w:val="0"/>
          <w:sz w:val="24"/>
          <w:szCs w:val="24"/>
        </w:rPr>
        <w:t>;</w:t>
      </w:r>
      <w:r w:rsidR="00D63D83">
        <w:rPr>
          <w:rFonts w:ascii="Times New Roman" w:eastAsia="宋体" w:hAnsi="Times New Roman" w:cs="Times New Roman"/>
          <w:color w:val="000000" w:themeColor="text1"/>
          <w:kern w:val="0"/>
          <w:sz w:val="24"/>
          <w:szCs w:val="24"/>
        </w:rPr>
        <w:t xml:space="preserve"> </w:t>
      </w:r>
      <w:r w:rsidR="00D63D83" w:rsidRPr="00D63D83">
        <w:rPr>
          <w:rFonts w:ascii="Times New Roman" w:eastAsia="宋体" w:hAnsi="Times New Roman" w:cs="Times New Roman"/>
          <w:color w:val="000000" w:themeColor="text1"/>
          <w:kern w:val="0"/>
          <w:sz w:val="24"/>
          <w:szCs w:val="24"/>
        </w:rPr>
        <w:t>objective-activity</w:t>
      </w:r>
    </w:p>
    <w:p w14:paraId="5A9F8AE8" w14:textId="0D643C8F" w:rsidR="00B005A3" w:rsidRDefault="00B005A3">
      <w:pPr>
        <w:rPr>
          <w:rFonts w:ascii="宋体" w:eastAsia="宋体" w:hAnsi="宋体"/>
          <w:sz w:val="24"/>
          <w:szCs w:val="24"/>
        </w:rPr>
      </w:pPr>
    </w:p>
    <w:p w14:paraId="5973E089" w14:textId="4D79D683" w:rsidR="0066209C" w:rsidRDefault="0066209C">
      <w:pPr>
        <w:rPr>
          <w:rFonts w:ascii="宋体" w:eastAsia="宋体" w:hAnsi="宋体"/>
          <w:sz w:val="24"/>
          <w:szCs w:val="24"/>
        </w:rPr>
      </w:pPr>
    </w:p>
    <w:p w14:paraId="56274B43" w14:textId="3C7F23DB" w:rsidR="0066209C" w:rsidRDefault="0066209C">
      <w:pPr>
        <w:rPr>
          <w:rFonts w:ascii="宋体" w:eastAsia="宋体" w:hAnsi="宋体"/>
          <w:sz w:val="24"/>
          <w:szCs w:val="24"/>
        </w:rPr>
      </w:pPr>
    </w:p>
    <w:p w14:paraId="748F4C37" w14:textId="77777777" w:rsidR="0066209C" w:rsidRDefault="0066209C">
      <w:pPr>
        <w:rPr>
          <w:rFonts w:ascii="宋体" w:eastAsia="宋体" w:hAnsi="宋体"/>
          <w:sz w:val="24"/>
          <w:szCs w:val="24"/>
        </w:rPr>
      </w:pPr>
    </w:p>
    <w:sdt>
      <w:sdtPr>
        <w:rPr>
          <w:rFonts w:asciiTheme="minorHAnsi" w:eastAsiaTheme="minorEastAsia" w:hAnsiTheme="minorHAnsi" w:cstheme="minorBidi"/>
          <w:color w:val="auto"/>
          <w:kern w:val="2"/>
          <w:sz w:val="21"/>
          <w:szCs w:val="22"/>
          <w:lang w:val="zh-CN"/>
        </w:rPr>
        <w:id w:val="965169276"/>
        <w:docPartObj>
          <w:docPartGallery w:val="Table of Contents"/>
          <w:docPartUnique/>
        </w:docPartObj>
      </w:sdtPr>
      <w:sdtEndPr>
        <w:rPr>
          <w:b/>
          <w:bCs/>
        </w:rPr>
      </w:sdtEndPr>
      <w:sdtContent>
        <w:p w14:paraId="35A0D3E7" w14:textId="77777777" w:rsidR="00B005A3" w:rsidRDefault="001363ED">
          <w:pPr>
            <w:pStyle w:val="TOC10"/>
            <w:spacing w:line="240" w:lineRule="auto"/>
            <w:jc w:val="center"/>
            <w:rPr>
              <w:rFonts w:ascii="黑体" w:eastAsia="黑体" w:hAnsi="黑体" w:cs="黑体"/>
              <w:color w:val="000000" w:themeColor="text1"/>
            </w:rPr>
          </w:pPr>
          <w:r>
            <w:rPr>
              <w:rFonts w:ascii="黑体" w:eastAsia="黑体" w:hAnsi="黑体" w:cs="黑体" w:hint="eastAsia"/>
              <w:color w:val="000000" w:themeColor="text1"/>
              <w:lang w:val="zh-CN"/>
            </w:rPr>
            <w:t>目</w:t>
          </w:r>
          <w:r>
            <w:rPr>
              <w:rFonts w:ascii="黑体" w:eastAsia="黑体" w:hAnsi="黑体" w:cs="黑体" w:hint="eastAsia"/>
              <w:color w:val="000000" w:themeColor="text1"/>
            </w:rPr>
            <w:t xml:space="preserve">  </w:t>
          </w:r>
          <w:r>
            <w:rPr>
              <w:rFonts w:ascii="黑体" w:eastAsia="黑体" w:hAnsi="黑体" w:cs="黑体" w:hint="eastAsia"/>
              <w:color w:val="000000" w:themeColor="text1"/>
              <w:lang w:val="zh-CN"/>
            </w:rPr>
            <w:t>录</w:t>
          </w:r>
        </w:p>
        <w:p w14:paraId="5F7FAA02" w14:textId="7197317C" w:rsidR="005E4685" w:rsidRPr="005E4685" w:rsidRDefault="001363ED" w:rsidP="005E4685">
          <w:pPr>
            <w:pStyle w:val="TOC1"/>
            <w:tabs>
              <w:tab w:val="right" w:leader="dot" w:pos="8296"/>
            </w:tabs>
            <w:rPr>
              <w:rFonts w:ascii="宋体" w:eastAsia="宋体" w:hAnsi="宋体" w:cstheme="minorBidi"/>
              <w:noProof/>
              <w:kern w:val="2"/>
              <w:sz w:val="28"/>
              <w:szCs w:val="28"/>
            </w:rPr>
          </w:pPr>
          <w:r>
            <w:rPr>
              <w:rStyle w:val="ac"/>
              <w:rFonts w:ascii="宋体" w:eastAsia="宋体" w:hAnsi="宋体"/>
              <w:noProof/>
              <w:snapToGrid w:val="0"/>
              <w:sz w:val="28"/>
              <w:szCs w:val="28"/>
            </w:rPr>
            <w:fldChar w:fldCharType="begin"/>
          </w:r>
          <w:r w:rsidRPr="005E4685">
            <w:rPr>
              <w:rStyle w:val="ac"/>
              <w:rFonts w:ascii="宋体" w:eastAsia="宋体" w:hAnsi="宋体"/>
              <w:noProof/>
              <w:snapToGrid w:val="0"/>
              <w:sz w:val="28"/>
              <w:szCs w:val="28"/>
            </w:rPr>
            <w:instrText xml:space="preserve"> TOC \o "1-3" \h \z \u </w:instrText>
          </w:r>
          <w:r>
            <w:rPr>
              <w:rStyle w:val="ac"/>
              <w:rFonts w:ascii="宋体" w:eastAsia="宋体" w:hAnsi="宋体"/>
              <w:noProof/>
              <w:snapToGrid w:val="0"/>
              <w:sz w:val="28"/>
              <w:szCs w:val="28"/>
            </w:rPr>
            <w:fldChar w:fldCharType="separate"/>
          </w:r>
          <w:hyperlink w:anchor="_Toc39071080" w:history="1">
            <w:r w:rsidR="005E4685" w:rsidRPr="005E4685">
              <w:rPr>
                <w:rStyle w:val="ac"/>
                <w:rFonts w:ascii="宋体" w:eastAsia="宋体" w:hAnsi="宋体"/>
                <w:noProof/>
                <w:snapToGrid w:val="0"/>
                <w:sz w:val="28"/>
                <w:szCs w:val="28"/>
              </w:rPr>
              <w:t>一</w:t>
            </w:r>
            <w:r w:rsidR="005E4685" w:rsidRPr="005E4685">
              <w:rPr>
                <w:rStyle w:val="ac"/>
                <w:rFonts w:ascii="宋体" w:eastAsia="宋体" w:hAnsi="宋体"/>
                <w:noProof/>
                <w:sz w:val="28"/>
                <w:szCs w:val="28"/>
              </w:rPr>
              <w:t>、</w:t>
            </w:r>
            <w:r w:rsidR="005E4685" w:rsidRPr="005E4685">
              <w:rPr>
                <w:rStyle w:val="ac"/>
                <w:rFonts w:ascii="宋体" w:eastAsia="宋体" w:hAnsi="宋体"/>
                <w:noProof/>
                <w:snapToGrid w:val="0"/>
                <w:sz w:val="28"/>
                <w:szCs w:val="28"/>
                <w:u w:val="none"/>
              </w:rPr>
              <w:t>概念框架的隐微分裂</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_Toc39071080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5</w:t>
            </w:r>
            <w:r w:rsidR="005E4685" w:rsidRPr="005E4685">
              <w:rPr>
                <w:rFonts w:ascii="宋体" w:eastAsia="宋体" w:hAnsi="宋体"/>
                <w:noProof/>
                <w:webHidden/>
                <w:sz w:val="28"/>
                <w:szCs w:val="28"/>
              </w:rPr>
              <w:fldChar w:fldCharType="end"/>
            </w:r>
          </w:hyperlink>
        </w:p>
        <w:p w14:paraId="3FA9F89A" w14:textId="0BF14259"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81" w:history="1">
            <w:r w:rsidR="005E4685" w:rsidRPr="005E4685">
              <w:rPr>
                <w:rStyle w:val="ac"/>
                <w:rFonts w:ascii="宋体" w:eastAsia="宋体" w:hAnsi="宋体"/>
                <w:noProof/>
                <w:snapToGrid w:val="0"/>
                <w:sz w:val="28"/>
                <w:szCs w:val="28"/>
              </w:rPr>
              <w:t>（一）经验的概念化</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_Toc39071081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6</w:t>
            </w:r>
            <w:r w:rsidR="005E4685" w:rsidRPr="005E4685">
              <w:rPr>
                <w:rFonts w:ascii="宋体" w:eastAsia="宋体" w:hAnsi="宋体"/>
                <w:noProof/>
                <w:webHidden/>
                <w:sz w:val="28"/>
                <w:szCs w:val="28"/>
              </w:rPr>
              <w:fldChar w:fldCharType="end"/>
            </w:r>
          </w:hyperlink>
        </w:p>
        <w:p w14:paraId="76B2F8AB" w14:textId="200A441B"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82" w:history="1">
            <w:r w:rsidR="005E4685" w:rsidRPr="005E4685">
              <w:rPr>
                <w:rStyle w:val="ac"/>
                <w:rFonts w:ascii="宋体" w:eastAsia="宋体" w:hAnsi="宋体"/>
                <w:noProof/>
                <w:snapToGrid w:val="0"/>
                <w:sz w:val="28"/>
                <w:szCs w:val="28"/>
              </w:rPr>
              <w:t>（二）走出康德的“侧面”图像</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_Toc39071082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10</w:t>
            </w:r>
            <w:r w:rsidR="005E4685" w:rsidRPr="005E4685">
              <w:rPr>
                <w:rFonts w:ascii="宋体" w:eastAsia="宋体" w:hAnsi="宋体"/>
                <w:noProof/>
                <w:webHidden/>
                <w:sz w:val="28"/>
                <w:szCs w:val="28"/>
              </w:rPr>
              <w:fldChar w:fldCharType="end"/>
            </w:r>
          </w:hyperlink>
        </w:p>
        <w:p w14:paraId="4AFAB853" w14:textId="15D73509"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83" w:history="1">
            <w:r w:rsidR="005E4685" w:rsidRPr="005E4685">
              <w:rPr>
                <w:rStyle w:val="ac"/>
                <w:rFonts w:ascii="宋体" w:eastAsia="宋体" w:hAnsi="宋体"/>
                <w:noProof/>
                <w:snapToGrid w:val="0"/>
                <w:sz w:val="28"/>
                <w:szCs w:val="28"/>
              </w:rPr>
              <w:t>（三）重新思考自然：在亚里士多德与康德之间</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_Toc39071083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12</w:t>
            </w:r>
            <w:r w:rsidR="005E4685" w:rsidRPr="005E4685">
              <w:rPr>
                <w:rFonts w:ascii="宋体" w:eastAsia="宋体" w:hAnsi="宋体"/>
                <w:noProof/>
                <w:webHidden/>
                <w:sz w:val="28"/>
                <w:szCs w:val="28"/>
              </w:rPr>
              <w:fldChar w:fldCharType="end"/>
            </w:r>
          </w:hyperlink>
        </w:p>
        <w:p w14:paraId="0F7E19E7" w14:textId="36D28018" w:rsidR="005E4685" w:rsidRPr="005E4685" w:rsidRDefault="00360420" w:rsidP="005E4685">
          <w:pPr>
            <w:pStyle w:val="TOC1"/>
            <w:tabs>
              <w:tab w:val="right" w:leader="dot" w:pos="8296"/>
            </w:tabs>
            <w:rPr>
              <w:rFonts w:ascii="宋体" w:eastAsia="宋体" w:hAnsi="宋体" w:cstheme="minorBidi"/>
              <w:noProof/>
              <w:kern w:val="2"/>
              <w:sz w:val="30"/>
              <w:szCs w:val="30"/>
            </w:rPr>
          </w:pPr>
          <w:hyperlink w:anchor="_Toc39071084" w:history="1">
            <w:r w:rsidR="005E4685" w:rsidRPr="005E4685">
              <w:rPr>
                <w:rStyle w:val="ac"/>
                <w:rFonts w:ascii="宋体" w:eastAsia="宋体" w:hAnsi="宋体"/>
                <w:noProof/>
                <w:snapToGrid w:val="0"/>
                <w:sz w:val="30"/>
                <w:szCs w:val="30"/>
              </w:rPr>
              <w:t>二、从“教化”走向“第二自然”</w:t>
            </w:r>
            <w:r w:rsidR="005E4685" w:rsidRPr="005E4685">
              <w:rPr>
                <w:rFonts w:ascii="宋体" w:eastAsia="宋体" w:hAnsi="宋体"/>
                <w:noProof/>
                <w:webHidden/>
                <w:sz w:val="30"/>
                <w:szCs w:val="30"/>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_Toc39071084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14</w:t>
            </w:r>
            <w:r w:rsidR="005E4685" w:rsidRPr="005E4685">
              <w:rPr>
                <w:rFonts w:ascii="宋体" w:eastAsia="宋体" w:hAnsi="宋体"/>
                <w:noProof/>
                <w:webHidden/>
                <w:sz w:val="28"/>
                <w:szCs w:val="28"/>
              </w:rPr>
              <w:fldChar w:fldCharType="end"/>
            </w:r>
          </w:hyperlink>
        </w:p>
        <w:p w14:paraId="73B46CE9" w14:textId="1F99D6CC"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85" w:history="1">
            <w:r w:rsidR="005E4685" w:rsidRPr="005E4685">
              <w:rPr>
                <w:rStyle w:val="ac"/>
                <w:rFonts w:ascii="宋体" w:eastAsia="宋体" w:hAnsi="宋体" w:cs="Arial"/>
                <w:noProof/>
                <w:snapToGrid w:val="0"/>
                <w:sz w:val="28"/>
                <w:szCs w:val="28"/>
              </w:rPr>
              <w:t>（一）</w:t>
            </w:r>
            <w:r w:rsidR="005E4685" w:rsidRPr="005E4685">
              <w:rPr>
                <w:rStyle w:val="ac"/>
                <w:rFonts w:ascii="宋体" w:eastAsia="宋体" w:hAnsi="宋体"/>
                <w:noProof/>
                <w:snapToGrid w:val="0"/>
                <w:sz w:val="28"/>
                <w:szCs w:val="28"/>
              </w:rPr>
              <w:t>第二自然的历史与内涵</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_Toc39071085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15</w:t>
            </w:r>
            <w:r w:rsidR="005E4685" w:rsidRPr="005E4685">
              <w:rPr>
                <w:rFonts w:ascii="宋体" w:eastAsia="宋体" w:hAnsi="宋体"/>
                <w:noProof/>
                <w:webHidden/>
                <w:sz w:val="28"/>
                <w:szCs w:val="28"/>
              </w:rPr>
              <w:fldChar w:fldCharType="end"/>
            </w:r>
          </w:hyperlink>
        </w:p>
        <w:p w14:paraId="6BC3171C" w14:textId="6A0A55CE"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86" w:history="1">
            <w:r w:rsidR="005E4685" w:rsidRPr="005E4685">
              <w:rPr>
                <w:rStyle w:val="ac"/>
                <w:rFonts w:ascii="宋体" w:eastAsia="宋体" w:hAnsi="宋体"/>
                <w:noProof/>
                <w:snapToGrid w:val="0"/>
                <w:sz w:val="28"/>
                <w:szCs w:val="28"/>
              </w:rPr>
              <w:t>（二）教化：第二自然的产生环节</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_Toc39071086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17</w:t>
            </w:r>
            <w:r w:rsidR="005E4685" w:rsidRPr="005E4685">
              <w:rPr>
                <w:rFonts w:ascii="宋体" w:eastAsia="宋体" w:hAnsi="宋体"/>
                <w:noProof/>
                <w:webHidden/>
                <w:sz w:val="28"/>
                <w:szCs w:val="28"/>
              </w:rPr>
              <w:fldChar w:fldCharType="end"/>
            </w:r>
          </w:hyperlink>
        </w:p>
        <w:p w14:paraId="365A7FBD" w14:textId="51995E57" w:rsidR="005E4685" w:rsidRPr="005E4685" w:rsidRDefault="00360420">
          <w:pPr>
            <w:pStyle w:val="TOC3"/>
            <w:tabs>
              <w:tab w:val="right" w:leader="dot" w:pos="8296"/>
            </w:tabs>
            <w:rPr>
              <w:rFonts w:ascii="宋体" w:eastAsia="宋体" w:hAnsi="宋体" w:cstheme="minorBidi"/>
              <w:noProof/>
              <w:kern w:val="2"/>
              <w:sz w:val="24"/>
              <w:szCs w:val="24"/>
            </w:rPr>
          </w:pPr>
          <w:hyperlink w:anchor="_Toc39071087" w:history="1">
            <w:r w:rsidR="005E4685" w:rsidRPr="005E4685">
              <w:rPr>
                <w:rStyle w:val="ac"/>
                <w:rFonts w:ascii="宋体" w:eastAsia="宋体" w:hAnsi="宋体"/>
                <w:noProof/>
                <w:snapToGrid w:val="0"/>
                <w:sz w:val="24"/>
                <w:szCs w:val="24"/>
              </w:rPr>
              <w:t>1.“教化”概念史与麦克道威尔的三层理解</w:t>
            </w:r>
            <w:r w:rsidR="005E4685" w:rsidRPr="005E4685">
              <w:rPr>
                <w:rFonts w:ascii="宋体" w:eastAsia="宋体" w:hAnsi="宋体"/>
                <w:noProof/>
                <w:webHidden/>
                <w:sz w:val="24"/>
                <w:szCs w:val="24"/>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_Toc39071087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17</w:t>
            </w:r>
            <w:r w:rsidR="005E4685" w:rsidRPr="005E4685">
              <w:rPr>
                <w:rFonts w:ascii="宋体" w:eastAsia="宋体" w:hAnsi="宋体"/>
                <w:noProof/>
                <w:webHidden/>
                <w:sz w:val="28"/>
                <w:szCs w:val="28"/>
              </w:rPr>
              <w:fldChar w:fldCharType="end"/>
            </w:r>
          </w:hyperlink>
        </w:p>
        <w:p w14:paraId="48E34529" w14:textId="325AA279" w:rsidR="005E4685" w:rsidRPr="005E4685" w:rsidRDefault="00360420">
          <w:pPr>
            <w:pStyle w:val="TOC3"/>
            <w:tabs>
              <w:tab w:val="right" w:leader="dot" w:pos="8296"/>
            </w:tabs>
            <w:rPr>
              <w:rFonts w:ascii="宋体" w:eastAsia="宋体" w:hAnsi="宋体" w:cstheme="minorBidi"/>
              <w:noProof/>
              <w:kern w:val="2"/>
              <w:sz w:val="24"/>
              <w:szCs w:val="24"/>
            </w:rPr>
          </w:pPr>
          <w:hyperlink w:anchor="_Toc39071088" w:history="1">
            <w:r w:rsidR="005E4685" w:rsidRPr="005E4685">
              <w:rPr>
                <w:rStyle w:val="ac"/>
                <w:rFonts w:ascii="宋体" w:eastAsia="宋体" w:hAnsi="宋体" w:hint="eastAsia"/>
                <w:noProof/>
                <w:snapToGrid w:val="0"/>
                <w:sz w:val="24"/>
                <w:szCs w:val="24"/>
              </w:rPr>
              <w:t>2</w:t>
            </w:r>
            <w:r w:rsidR="005E4685" w:rsidRPr="005E4685">
              <w:rPr>
                <w:rStyle w:val="ac"/>
                <w:rFonts w:ascii="宋体" w:eastAsia="宋体" w:hAnsi="宋体"/>
                <w:noProof/>
                <w:snapToGrid w:val="0"/>
                <w:sz w:val="24"/>
                <w:szCs w:val="24"/>
              </w:rPr>
              <w:t>.教化的依赖：语言、“文化共同体”与“自由人”</w:t>
            </w:r>
            <w:r w:rsidR="005E4685" w:rsidRPr="005E4685">
              <w:rPr>
                <w:rFonts w:ascii="宋体" w:eastAsia="宋体" w:hAnsi="宋体"/>
                <w:noProof/>
                <w:webHidden/>
                <w:sz w:val="24"/>
                <w:szCs w:val="24"/>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_Toc39071088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19</w:t>
            </w:r>
            <w:r w:rsidR="005E4685" w:rsidRPr="005E4685">
              <w:rPr>
                <w:rFonts w:ascii="宋体" w:eastAsia="宋体" w:hAnsi="宋体"/>
                <w:noProof/>
                <w:webHidden/>
                <w:sz w:val="28"/>
                <w:szCs w:val="28"/>
              </w:rPr>
              <w:fldChar w:fldCharType="end"/>
            </w:r>
          </w:hyperlink>
        </w:p>
        <w:p w14:paraId="51E10505" w14:textId="0B6E1663" w:rsidR="005E4685" w:rsidRPr="005E4685" w:rsidRDefault="00360420">
          <w:pPr>
            <w:pStyle w:val="TOC2"/>
            <w:tabs>
              <w:tab w:val="right" w:leader="dot" w:pos="8296"/>
            </w:tabs>
            <w:rPr>
              <w:rStyle w:val="ac"/>
              <w:rFonts w:ascii="宋体" w:eastAsia="宋体" w:hAnsi="宋体"/>
              <w:noProof/>
              <w:snapToGrid w:val="0"/>
              <w:sz w:val="28"/>
              <w:szCs w:val="28"/>
            </w:rPr>
          </w:pPr>
          <w:hyperlink w:anchor="_Toc39071089" w:history="1">
            <w:r w:rsidR="005E4685" w:rsidRPr="005E4685">
              <w:rPr>
                <w:rStyle w:val="ac"/>
                <w:rFonts w:ascii="宋体" w:eastAsia="宋体" w:hAnsi="宋体"/>
                <w:noProof/>
                <w:snapToGrid w:val="0"/>
                <w:sz w:val="28"/>
                <w:szCs w:val="28"/>
              </w:rPr>
              <w:t>（三）从“第二自然”到“世界观”的转变</w:t>
            </w:r>
            <w:r w:rsidR="005E4685" w:rsidRPr="005E4685">
              <w:rPr>
                <w:rStyle w:val="ac"/>
                <w:rFonts w:ascii="宋体" w:eastAsia="宋体" w:hAnsi="宋体"/>
                <w:noProof/>
                <w:snapToGrid w:val="0"/>
                <w:webHidden/>
                <w:sz w:val="28"/>
                <w:szCs w:val="28"/>
              </w:rPr>
              <w:tab/>
            </w:r>
            <w:r w:rsidR="005E4685" w:rsidRPr="005E4685">
              <w:rPr>
                <w:rStyle w:val="ac"/>
                <w:rFonts w:ascii="宋体" w:eastAsia="宋体" w:hAnsi="宋体"/>
                <w:noProof/>
                <w:snapToGrid w:val="0"/>
                <w:webHidden/>
                <w:sz w:val="28"/>
                <w:szCs w:val="28"/>
              </w:rPr>
              <w:fldChar w:fldCharType="begin"/>
            </w:r>
            <w:r w:rsidR="005E4685" w:rsidRPr="005E4685">
              <w:rPr>
                <w:rStyle w:val="ac"/>
                <w:rFonts w:ascii="宋体" w:eastAsia="宋体" w:hAnsi="宋体"/>
                <w:noProof/>
                <w:snapToGrid w:val="0"/>
                <w:webHidden/>
                <w:sz w:val="28"/>
                <w:szCs w:val="28"/>
              </w:rPr>
              <w:instrText xml:space="preserve"> PAGEREF _Toc39071089 \h </w:instrText>
            </w:r>
            <w:r w:rsidR="005E4685" w:rsidRPr="005E4685">
              <w:rPr>
                <w:rStyle w:val="ac"/>
                <w:rFonts w:ascii="宋体" w:eastAsia="宋体" w:hAnsi="宋体"/>
                <w:noProof/>
                <w:snapToGrid w:val="0"/>
                <w:webHidden/>
                <w:sz w:val="28"/>
                <w:szCs w:val="28"/>
              </w:rPr>
            </w:r>
            <w:r w:rsidR="005E4685" w:rsidRPr="005E4685">
              <w:rPr>
                <w:rStyle w:val="ac"/>
                <w:rFonts w:ascii="宋体" w:eastAsia="宋体" w:hAnsi="宋体"/>
                <w:noProof/>
                <w:snapToGrid w:val="0"/>
                <w:webHidden/>
                <w:sz w:val="28"/>
                <w:szCs w:val="28"/>
              </w:rPr>
              <w:fldChar w:fldCharType="separate"/>
            </w:r>
            <w:r w:rsidR="00A84E7E">
              <w:rPr>
                <w:rStyle w:val="ac"/>
                <w:rFonts w:ascii="宋体" w:eastAsia="宋体" w:hAnsi="宋体"/>
                <w:noProof/>
                <w:snapToGrid w:val="0"/>
                <w:webHidden/>
                <w:sz w:val="28"/>
                <w:szCs w:val="28"/>
              </w:rPr>
              <w:t>21</w:t>
            </w:r>
            <w:r w:rsidR="005E4685" w:rsidRPr="005E4685">
              <w:rPr>
                <w:rStyle w:val="ac"/>
                <w:rFonts w:ascii="宋体" w:eastAsia="宋体" w:hAnsi="宋体"/>
                <w:noProof/>
                <w:snapToGrid w:val="0"/>
                <w:webHidden/>
                <w:sz w:val="28"/>
                <w:szCs w:val="28"/>
              </w:rPr>
              <w:fldChar w:fldCharType="end"/>
            </w:r>
          </w:hyperlink>
        </w:p>
        <w:p w14:paraId="408A6376" w14:textId="48CA1644" w:rsidR="005E4685" w:rsidRPr="005E4685" w:rsidRDefault="00360420" w:rsidP="005E4685">
          <w:pPr>
            <w:pStyle w:val="TOC1"/>
            <w:tabs>
              <w:tab w:val="right" w:leader="dot" w:pos="8296"/>
            </w:tabs>
            <w:rPr>
              <w:rStyle w:val="ac"/>
              <w:rFonts w:ascii="宋体" w:eastAsia="宋体" w:hAnsi="宋体"/>
              <w:noProof/>
              <w:snapToGrid w:val="0"/>
              <w:sz w:val="30"/>
              <w:szCs w:val="30"/>
            </w:rPr>
          </w:pPr>
          <w:hyperlink w:anchor="_Toc39071090" w:history="1">
            <w:r w:rsidR="005E4685" w:rsidRPr="005E4685">
              <w:rPr>
                <w:rStyle w:val="ac"/>
                <w:rFonts w:ascii="宋体" w:eastAsia="宋体" w:hAnsi="宋体"/>
                <w:noProof/>
                <w:snapToGrid w:val="0"/>
                <w:sz w:val="30"/>
                <w:szCs w:val="30"/>
              </w:rPr>
              <w:t>三、教化的困境与了局</w:t>
            </w:r>
            <w:r w:rsidR="005E4685" w:rsidRPr="005E4685">
              <w:rPr>
                <w:rStyle w:val="ac"/>
                <w:rFonts w:ascii="宋体" w:eastAsia="宋体" w:hAnsi="宋体"/>
                <w:noProof/>
                <w:snapToGrid w:val="0"/>
                <w:webHidden/>
                <w:sz w:val="30"/>
                <w:szCs w:val="30"/>
              </w:rPr>
              <w:tab/>
            </w:r>
            <w:r w:rsidR="005E4685" w:rsidRPr="005E4685">
              <w:rPr>
                <w:rStyle w:val="ac"/>
                <w:rFonts w:ascii="宋体" w:eastAsia="宋体" w:hAnsi="宋体"/>
                <w:noProof/>
                <w:snapToGrid w:val="0"/>
                <w:webHidden/>
                <w:sz w:val="28"/>
                <w:szCs w:val="28"/>
              </w:rPr>
              <w:fldChar w:fldCharType="begin"/>
            </w:r>
            <w:r w:rsidR="005E4685" w:rsidRPr="005E4685">
              <w:rPr>
                <w:rStyle w:val="ac"/>
                <w:rFonts w:ascii="宋体" w:eastAsia="宋体" w:hAnsi="宋体"/>
                <w:noProof/>
                <w:snapToGrid w:val="0"/>
                <w:webHidden/>
                <w:sz w:val="28"/>
                <w:szCs w:val="28"/>
              </w:rPr>
              <w:instrText xml:space="preserve"> PAGEREF _Toc39071090 \h </w:instrText>
            </w:r>
            <w:r w:rsidR="005E4685" w:rsidRPr="005E4685">
              <w:rPr>
                <w:rStyle w:val="ac"/>
                <w:rFonts w:ascii="宋体" w:eastAsia="宋体" w:hAnsi="宋体"/>
                <w:noProof/>
                <w:snapToGrid w:val="0"/>
                <w:webHidden/>
                <w:sz w:val="28"/>
                <w:szCs w:val="28"/>
              </w:rPr>
            </w:r>
            <w:r w:rsidR="005E4685" w:rsidRPr="005E4685">
              <w:rPr>
                <w:rStyle w:val="ac"/>
                <w:rFonts w:ascii="宋体" w:eastAsia="宋体" w:hAnsi="宋体"/>
                <w:noProof/>
                <w:snapToGrid w:val="0"/>
                <w:webHidden/>
                <w:sz w:val="28"/>
                <w:szCs w:val="28"/>
              </w:rPr>
              <w:fldChar w:fldCharType="separate"/>
            </w:r>
            <w:r w:rsidR="00A84E7E">
              <w:rPr>
                <w:rStyle w:val="ac"/>
                <w:rFonts w:ascii="宋体" w:eastAsia="宋体" w:hAnsi="宋体"/>
                <w:noProof/>
                <w:snapToGrid w:val="0"/>
                <w:webHidden/>
                <w:sz w:val="28"/>
                <w:szCs w:val="28"/>
              </w:rPr>
              <w:t>25</w:t>
            </w:r>
            <w:r w:rsidR="005E4685" w:rsidRPr="005E4685">
              <w:rPr>
                <w:rStyle w:val="ac"/>
                <w:rFonts w:ascii="宋体" w:eastAsia="宋体" w:hAnsi="宋体"/>
                <w:noProof/>
                <w:snapToGrid w:val="0"/>
                <w:webHidden/>
                <w:sz w:val="28"/>
                <w:szCs w:val="28"/>
              </w:rPr>
              <w:fldChar w:fldCharType="end"/>
            </w:r>
          </w:hyperlink>
        </w:p>
        <w:p w14:paraId="18168D1F" w14:textId="07D96354"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91" w:history="1">
            <w:r w:rsidR="005E4685" w:rsidRPr="005E4685">
              <w:rPr>
                <w:rStyle w:val="ac"/>
                <w:rFonts w:ascii="宋体" w:eastAsia="宋体" w:hAnsi="宋体"/>
                <w:noProof/>
                <w:snapToGrid w:val="0"/>
                <w:sz w:val="28"/>
                <w:szCs w:val="28"/>
              </w:rPr>
              <w:t>（一）理智活动的符号化</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_Toc39071091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26</w:t>
            </w:r>
            <w:r w:rsidR="005E4685" w:rsidRPr="005E4685">
              <w:rPr>
                <w:rFonts w:ascii="宋体" w:eastAsia="宋体" w:hAnsi="宋体"/>
                <w:noProof/>
                <w:webHidden/>
                <w:sz w:val="28"/>
                <w:szCs w:val="28"/>
              </w:rPr>
              <w:fldChar w:fldCharType="end"/>
            </w:r>
          </w:hyperlink>
        </w:p>
        <w:p w14:paraId="34309D47" w14:textId="434A88D3" w:rsidR="005E4685" w:rsidRPr="005E4685" w:rsidRDefault="00360420">
          <w:pPr>
            <w:pStyle w:val="TOC2"/>
            <w:tabs>
              <w:tab w:val="right" w:leader="dot" w:pos="8296"/>
            </w:tabs>
            <w:rPr>
              <w:rFonts w:ascii="宋体" w:eastAsia="宋体" w:hAnsi="宋体" w:cstheme="minorBidi"/>
              <w:noProof/>
              <w:kern w:val="2"/>
              <w:sz w:val="28"/>
              <w:szCs w:val="28"/>
            </w:rPr>
          </w:pPr>
          <w:hyperlink w:anchor="_Toc39071092" w:history="1">
            <w:r w:rsidR="005E4685" w:rsidRPr="005E4685">
              <w:rPr>
                <w:rStyle w:val="ac"/>
                <w:rFonts w:ascii="宋体" w:eastAsia="宋体" w:hAnsi="宋体"/>
                <w:noProof/>
                <w:snapToGrid w:val="0"/>
                <w:sz w:val="28"/>
                <w:szCs w:val="28"/>
              </w:rPr>
              <w:t>（二）一重困境的破解——对象性活动</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_Toc39071092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27</w:t>
            </w:r>
            <w:r w:rsidR="005E4685" w:rsidRPr="005E4685">
              <w:rPr>
                <w:rFonts w:ascii="宋体" w:eastAsia="宋体" w:hAnsi="宋体"/>
                <w:noProof/>
                <w:webHidden/>
                <w:sz w:val="28"/>
                <w:szCs w:val="28"/>
              </w:rPr>
              <w:fldChar w:fldCharType="end"/>
            </w:r>
          </w:hyperlink>
        </w:p>
        <w:p w14:paraId="480E7D6A" w14:textId="545C1954" w:rsidR="005E4685" w:rsidRPr="005E4685" w:rsidRDefault="00360420">
          <w:pPr>
            <w:pStyle w:val="TOC3"/>
            <w:tabs>
              <w:tab w:val="right" w:leader="dot" w:pos="8296"/>
            </w:tabs>
            <w:rPr>
              <w:rFonts w:ascii="宋体" w:eastAsia="宋体" w:hAnsi="宋体" w:cstheme="minorBidi"/>
              <w:noProof/>
              <w:kern w:val="2"/>
              <w:sz w:val="24"/>
              <w:szCs w:val="24"/>
            </w:rPr>
          </w:pPr>
          <w:hyperlink w:anchor="_Toc39071093" w:history="1">
            <w:r w:rsidR="005E4685" w:rsidRPr="005E4685">
              <w:rPr>
                <w:rStyle w:val="ac"/>
                <w:rFonts w:ascii="宋体" w:eastAsia="宋体" w:hAnsi="宋体" w:hint="eastAsia"/>
                <w:noProof/>
                <w:snapToGrid w:val="0"/>
                <w:sz w:val="24"/>
                <w:szCs w:val="24"/>
              </w:rPr>
              <w:t>1</w:t>
            </w:r>
            <w:r w:rsidR="005E4685" w:rsidRPr="005E4685">
              <w:rPr>
                <w:rStyle w:val="ac"/>
                <w:rFonts w:ascii="宋体" w:eastAsia="宋体" w:hAnsi="宋体"/>
                <w:noProof/>
                <w:snapToGrid w:val="0"/>
                <w:sz w:val="24"/>
                <w:szCs w:val="24"/>
              </w:rPr>
              <w:t>.“人是对象性活动”</w:t>
            </w:r>
            <w:r w:rsidR="005E4685" w:rsidRPr="005E4685">
              <w:rPr>
                <w:rFonts w:ascii="宋体" w:eastAsia="宋体" w:hAnsi="宋体"/>
                <w:noProof/>
                <w:webHidden/>
                <w:sz w:val="24"/>
                <w:szCs w:val="24"/>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_Toc39071093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27</w:t>
            </w:r>
            <w:r w:rsidR="005E4685" w:rsidRPr="005E4685">
              <w:rPr>
                <w:rFonts w:ascii="宋体" w:eastAsia="宋体" w:hAnsi="宋体"/>
                <w:noProof/>
                <w:webHidden/>
                <w:sz w:val="28"/>
                <w:szCs w:val="28"/>
              </w:rPr>
              <w:fldChar w:fldCharType="end"/>
            </w:r>
          </w:hyperlink>
        </w:p>
        <w:p w14:paraId="6EEE366E" w14:textId="31B63504" w:rsidR="005E4685" w:rsidRPr="005E4685" w:rsidRDefault="00360420">
          <w:pPr>
            <w:pStyle w:val="TOC3"/>
            <w:tabs>
              <w:tab w:val="right" w:leader="dot" w:pos="8296"/>
            </w:tabs>
            <w:rPr>
              <w:rFonts w:ascii="宋体" w:eastAsia="宋体" w:hAnsi="宋体" w:cstheme="minorBidi"/>
              <w:noProof/>
              <w:kern w:val="2"/>
              <w:sz w:val="24"/>
              <w:szCs w:val="24"/>
            </w:rPr>
          </w:pPr>
          <w:hyperlink w:anchor="_Toc39071094" w:history="1">
            <w:r w:rsidR="005E4685" w:rsidRPr="005E4685">
              <w:rPr>
                <w:rStyle w:val="ac"/>
                <w:rFonts w:ascii="宋体" w:eastAsia="宋体" w:hAnsi="宋体" w:hint="eastAsia"/>
                <w:noProof/>
                <w:snapToGrid w:val="0"/>
                <w:sz w:val="24"/>
                <w:szCs w:val="24"/>
              </w:rPr>
              <w:t>2</w:t>
            </w:r>
            <w:r w:rsidR="005E4685" w:rsidRPr="005E4685">
              <w:rPr>
                <w:rStyle w:val="ac"/>
                <w:rFonts w:ascii="宋体" w:eastAsia="宋体" w:hAnsi="宋体"/>
                <w:noProof/>
                <w:snapToGrid w:val="0"/>
                <w:sz w:val="24"/>
                <w:szCs w:val="24"/>
              </w:rPr>
              <w:t>.生产劳动作为最根本的耦合方式</w:t>
            </w:r>
            <w:r w:rsidR="005E4685" w:rsidRPr="005E4685">
              <w:rPr>
                <w:rFonts w:ascii="宋体" w:eastAsia="宋体" w:hAnsi="宋体"/>
                <w:noProof/>
                <w:webHidden/>
                <w:sz w:val="24"/>
                <w:szCs w:val="24"/>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_Toc39071094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29</w:t>
            </w:r>
            <w:r w:rsidR="005E4685" w:rsidRPr="005E4685">
              <w:rPr>
                <w:rFonts w:ascii="宋体" w:eastAsia="宋体" w:hAnsi="宋体"/>
                <w:noProof/>
                <w:webHidden/>
                <w:sz w:val="28"/>
                <w:szCs w:val="28"/>
              </w:rPr>
              <w:fldChar w:fldCharType="end"/>
            </w:r>
          </w:hyperlink>
        </w:p>
        <w:p w14:paraId="43AAFB85" w14:textId="24641C94" w:rsidR="005E4685" w:rsidRPr="005E4685" w:rsidRDefault="00360420">
          <w:pPr>
            <w:pStyle w:val="TOC1"/>
            <w:tabs>
              <w:tab w:val="right" w:leader="dot" w:pos="8296"/>
            </w:tabs>
            <w:rPr>
              <w:rFonts w:ascii="宋体" w:eastAsia="宋体" w:hAnsi="宋体" w:cstheme="minorBidi"/>
              <w:noProof/>
              <w:kern w:val="2"/>
              <w:sz w:val="28"/>
              <w:szCs w:val="28"/>
            </w:rPr>
          </w:pPr>
          <w:hyperlink w:anchor="_Toc39071095" w:history="1">
            <w:r w:rsidR="005E4685" w:rsidRPr="005E4685">
              <w:rPr>
                <w:rStyle w:val="ac"/>
                <w:rFonts w:ascii="宋体" w:eastAsia="宋体" w:hAnsi="宋体"/>
                <w:noProof/>
                <w:sz w:val="28"/>
                <w:szCs w:val="28"/>
              </w:rPr>
              <w:t>参考文献</w:t>
            </w:r>
            <w:r w:rsidR="005E4685" w:rsidRPr="005E4685">
              <w:rPr>
                <w:rFonts w:ascii="宋体" w:eastAsia="宋体" w:hAnsi="宋体"/>
                <w:noProof/>
                <w:webHidden/>
                <w:sz w:val="28"/>
                <w:szCs w:val="28"/>
              </w:rPr>
              <w:tab/>
            </w:r>
            <w:r w:rsidR="005E4685" w:rsidRPr="005E4685">
              <w:rPr>
                <w:rFonts w:ascii="宋体" w:eastAsia="宋体" w:hAnsi="宋体"/>
                <w:noProof/>
                <w:webHidden/>
                <w:sz w:val="28"/>
                <w:szCs w:val="28"/>
              </w:rPr>
              <w:fldChar w:fldCharType="begin"/>
            </w:r>
            <w:r w:rsidR="005E4685" w:rsidRPr="005E4685">
              <w:rPr>
                <w:rFonts w:ascii="宋体" w:eastAsia="宋体" w:hAnsi="宋体"/>
                <w:noProof/>
                <w:webHidden/>
                <w:sz w:val="28"/>
                <w:szCs w:val="28"/>
              </w:rPr>
              <w:instrText xml:space="preserve"> PAGEREF _Toc39071095 \h </w:instrText>
            </w:r>
            <w:r w:rsidR="005E4685" w:rsidRPr="005E4685">
              <w:rPr>
                <w:rFonts w:ascii="宋体" w:eastAsia="宋体" w:hAnsi="宋体"/>
                <w:noProof/>
                <w:webHidden/>
                <w:sz w:val="28"/>
                <w:szCs w:val="28"/>
              </w:rPr>
            </w:r>
            <w:r w:rsidR="005E4685" w:rsidRPr="005E4685">
              <w:rPr>
                <w:rFonts w:ascii="宋体" w:eastAsia="宋体" w:hAnsi="宋体"/>
                <w:noProof/>
                <w:webHidden/>
                <w:sz w:val="28"/>
                <w:szCs w:val="28"/>
              </w:rPr>
              <w:fldChar w:fldCharType="separate"/>
            </w:r>
            <w:r w:rsidR="00A84E7E">
              <w:rPr>
                <w:rFonts w:ascii="宋体" w:eastAsia="宋体" w:hAnsi="宋体"/>
                <w:noProof/>
                <w:webHidden/>
                <w:sz w:val="28"/>
                <w:szCs w:val="28"/>
              </w:rPr>
              <w:t>33</w:t>
            </w:r>
            <w:r w:rsidR="005E4685" w:rsidRPr="005E4685">
              <w:rPr>
                <w:rFonts w:ascii="宋体" w:eastAsia="宋体" w:hAnsi="宋体"/>
                <w:noProof/>
                <w:webHidden/>
                <w:sz w:val="28"/>
                <w:szCs w:val="28"/>
              </w:rPr>
              <w:fldChar w:fldCharType="end"/>
            </w:r>
          </w:hyperlink>
        </w:p>
        <w:p w14:paraId="0DBAB226" w14:textId="117FE3FA" w:rsidR="00B005A3" w:rsidRDefault="001363ED">
          <w:r>
            <w:rPr>
              <w:b/>
              <w:bCs/>
              <w:lang w:val="zh-CN"/>
            </w:rPr>
            <w:fldChar w:fldCharType="end"/>
          </w:r>
        </w:p>
      </w:sdtContent>
    </w:sdt>
    <w:p w14:paraId="4E510816" w14:textId="77777777" w:rsidR="00B005A3" w:rsidRDefault="00B005A3">
      <w:pPr>
        <w:ind w:firstLineChars="200" w:firstLine="480"/>
        <w:rPr>
          <w:rFonts w:ascii="宋体" w:eastAsia="宋体" w:hAnsi="宋体"/>
          <w:sz w:val="24"/>
          <w:szCs w:val="24"/>
        </w:rPr>
      </w:pPr>
    </w:p>
    <w:p w14:paraId="15B01B3F" w14:textId="77777777" w:rsidR="00B005A3" w:rsidRDefault="00B005A3">
      <w:pPr>
        <w:ind w:firstLineChars="200" w:firstLine="480"/>
        <w:rPr>
          <w:rFonts w:ascii="宋体" w:eastAsia="宋体" w:hAnsi="宋体"/>
          <w:sz w:val="24"/>
          <w:szCs w:val="24"/>
        </w:rPr>
      </w:pPr>
    </w:p>
    <w:p w14:paraId="2011FEE7" w14:textId="77777777" w:rsidR="00B005A3" w:rsidRDefault="00B005A3">
      <w:pPr>
        <w:ind w:firstLineChars="200" w:firstLine="480"/>
        <w:rPr>
          <w:rFonts w:ascii="宋体" w:eastAsia="宋体" w:hAnsi="宋体"/>
          <w:sz w:val="24"/>
          <w:szCs w:val="24"/>
        </w:rPr>
      </w:pPr>
    </w:p>
    <w:p w14:paraId="6AAEAE35" w14:textId="77777777" w:rsidR="00B005A3" w:rsidRDefault="00B005A3" w:rsidP="00CF601F">
      <w:pPr>
        <w:spacing w:line="360" w:lineRule="auto"/>
        <w:rPr>
          <w:rFonts w:ascii="宋体" w:eastAsia="宋体" w:hAnsi="宋体"/>
          <w:sz w:val="24"/>
          <w:szCs w:val="24"/>
        </w:rPr>
      </w:pPr>
    </w:p>
    <w:p w14:paraId="4A5E04C4" w14:textId="77777777" w:rsidR="00B005A3" w:rsidRDefault="001363E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笛卡尔以来的近代哲学家们，总是习惯于在二元论的思维范式内考察知识与世界的关系，直到经过康德与其后的整个德国观念论，命运的天平开始向心灵倾斜。纯粹的世界已经不再拥有合法性，它不再是自我呈现的，而是被征服、被建构的对象。人们将自己设想为这个世界中失落的异乡人，流离失所。</w:t>
      </w:r>
    </w:p>
    <w:p w14:paraId="0CCFF0F9" w14:textId="77777777" w:rsidR="00D46A4C" w:rsidRDefault="001363ED" w:rsidP="00D46A4C">
      <w:pPr>
        <w:spacing w:line="360" w:lineRule="auto"/>
        <w:ind w:firstLineChars="200" w:firstLine="480"/>
        <w:rPr>
          <w:rFonts w:ascii="宋体" w:eastAsia="宋体" w:hAnsi="宋体"/>
          <w:sz w:val="24"/>
          <w:szCs w:val="24"/>
        </w:rPr>
      </w:pPr>
      <w:r>
        <w:rPr>
          <w:rFonts w:ascii="宋体" w:eastAsia="宋体" w:hAnsi="宋体" w:hint="eastAsia"/>
          <w:sz w:val="24"/>
          <w:szCs w:val="24"/>
        </w:rPr>
        <w:t>步入现代，心灵获得了一项重要的砝码——逻辑。而自然科学的支持也让实证主义者在谈论知识时更加依赖经验。对于麦克道威尔而言，逻辑和科学都只是描述世界的态度，融贯论与所予论、膨胀的柏拉图主义与赤裸的自然主义让他看到，世界的客观性都没有在公允的环境中予以正视，心灵与世界的紧张关系还留存在那里，丝毫没有改变。麦克道威尔告诉我们，他的目标就在于对现代哲学的一些特有“忧虑”做出诊治，那就是回答经验既作为被动感受性，又与知识之间具有理性关系是何以可能的。进一步说，上述“忧虑”来源于“最低限度的经验主义”与“心灵框架”之间的冲突。所谓“最低限度的经验主义”是指，经验必须构成一个法庭，对我们的思想是否正确把握外部世界做出裁决。冲突就在于，我们的心灵框架逼迫经验的决断作用难以发挥。在这个问题上，如果我们完全抛弃经验主义，就会在所予论与融贯论之间不停摆荡，而赤裸的自然主义又完全省去了对自发性的讨论。麦克道威尔试图讨论第三种立场——自然化的柏拉图主义，他从亚里士多德、康德、黑格尔那里获得诸多启发，塞拉斯</w:t>
      </w:r>
      <w:r>
        <w:rPr>
          <w:rFonts w:ascii="Times New Roman" w:eastAsia="宋体" w:hAnsi="Times New Roman" w:cs="Times New Roman"/>
          <w:snapToGrid w:val="0"/>
          <w:sz w:val="24"/>
          <w:szCs w:val="24"/>
        </w:rPr>
        <w:t>（</w:t>
      </w:r>
      <w:r>
        <w:rPr>
          <w:rFonts w:ascii="Times New Roman" w:eastAsia="宋体" w:hAnsi="Times New Roman" w:cs="Times New Roman"/>
          <w:snapToGrid w:val="0"/>
          <w:sz w:val="24"/>
          <w:szCs w:val="24"/>
        </w:rPr>
        <w:t>Wilfrid Sellars</w:t>
      </w:r>
      <w:r>
        <w:rPr>
          <w:rFonts w:ascii="Times New Roman" w:eastAsia="宋体" w:hAnsi="Times New Roman" w:cs="Times New Roman"/>
          <w:snapToGrid w:val="0"/>
          <w:sz w:val="24"/>
          <w:szCs w:val="24"/>
        </w:rPr>
        <w:t>）</w:t>
      </w:r>
      <w:r>
        <w:rPr>
          <w:rFonts w:ascii="宋体" w:eastAsia="宋体" w:hAnsi="宋体" w:hint="eastAsia"/>
          <w:sz w:val="24"/>
          <w:szCs w:val="24"/>
        </w:rPr>
        <w:t>关于“自然的逻辑空间”与“理由的逻辑空间”之间的区分对他也有极为重要的影响。他认为，真正的危机是</w:t>
      </w:r>
      <w:r>
        <w:rPr>
          <w:rFonts w:ascii="宋体" w:eastAsia="宋体" w:hAnsi="宋体" w:hint="eastAsia"/>
          <w:snapToGrid w:val="0"/>
          <w:sz w:val="24"/>
          <w:szCs w:val="24"/>
        </w:rPr>
        <w:t>“我们完全割断了心灵与实在的其余部分之间的联系，而不仅仅是我们不确定能够把握到这种联系”</w:t>
      </w:r>
      <w:r>
        <w:rPr>
          <w:rStyle w:val="ad"/>
          <w:rFonts w:ascii="宋体" w:eastAsia="宋体" w:hAnsi="宋体"/>
          <w:snapToGrid w:val="0"/>
          <w:sz w:val="24"/>
          <w:szCs w:val="24"/>
        </w:rPr>
        <w:footnoteReference w:id="1"/>
      </w:r>
      <w:r>
        <w:rPr>
          <w:rFonts w:ascii="宋体" w:eastAsia="宋体" w:hAnsi="宋体" w:hint="eastAsia"/>
          <w:snapToGrid w:val="0"/>
          <w:sz w:val="24"/>
          <w:szCs w:val="24"/>
        </w:rPr>
        <w:t>，我们没有正确地将理由空间纳入自然界当中。</w:t>
      </w:r>
      <w:bookmarkStart w:id="0" w:name="_Toc37772487"/>
      <w:bookmarkStart w:id="1" w:name="_Toc38681246"/>
    </w:p>
    <w:p w14:paraId="63415B01" w14:textId="3C3840AA" w:rsidR="00B005A3" w:rsidRPr="00D46A4C" w:rsidRDefault="001363ED" w:rsidP="00980389">
      <w:pPr>
        <w:pStyle w:val="ae"/>
        <w:numPr>
          <w:ilvl w:val="0"/>
          <w:numId w:val="3"/>
        </w:numPr>
        <w:spacing w:beforeLines="50" w:before="156" w:afterLines="50" w:after="156" w:line="360" w:lineRule="auto"/>
        <w:ind w:firstLineChars="0"/>
        <w:outlineLvl w:val="0"/>
        <w:rPr>
          <w:rFonts w:ascii="宋体" w:eastAsia="宋体" w:hAnsi="宋体"/>
          <w:sz w:val="24"/>
          <w:szCs w:val="24"/>
        </w:rPr>
      </w:pPr>
      <w:bookmarkStart w:id="2" w:name="_Toc39071080"/>
      <w:r w:rsidRPr="00D46A4C">
        <w:rPr>
          <w:rFonts w:ascii="黑体" w:eastAsia="黑体" w:hAnsi="黑体" w:hint="eastAsia"/>
          <w:snapToGrid w:val="0"/>
          <w:sz w:val="30"/>
          <w:szCs w:val="30"/>
        </w:rPr>
        <w:t>概念框架的隐微分裂</w:t>
      </w:r>
      <w:bookmarkEnd w:id="0"/>
      <w:bookmarkEnd w:id="1"/>
      <w:bookmarkEnd w:id="2"/>
    </w:p>
    <w:p w14:paraId="711366A3" w14:textId="63298CF7" w:rsidR="00B005A3" w:rsidRDefault="001363ED" w:rsidP="00D46A4C">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如果我们阅读提出所予论与融贯论基本主张的几位哲学家的著作，我们会发现一个有意思的现象——他们共同预设了一个论敌：怀疑论。怀疑论给我们造成了一个困境：主体的知识立场无法决定主体拥有一种直接呈现给他的经验状态，实际上在怀疑论的框架内我们永远无法获得这样一种经验状态。</w:t>
      </w:r>
      <w:r w:rsidR="002C7F83">
        <w:rPr>
          <w:rFonts w:ascii="宋体" w:eastAsia="宋体" w:hAnsi="宋体" w:hint="eastAsia"/>
          <w:snapToGrid w:val="0"/>
          <w:sz w:val="24"/>
          <w:szCs w:val="24"/>
        </w:rPr>
        <w:t>对</w:t>
      </w:r>
      <w:r>
        <w:rPr>
          <w:rFonts w:ascii="宋体" w:eastAsia="宋体" w:hAnsi="宋体" w:hint="eastAsia"/>
          <w:snapToGrid w:val="0"/>
          <w:sz w:val="24"/>
          <w:szCs w:val="24"/>
        </w:rPr>
        <w:t>心灵与世界关系的</w:t>
      </w:r>
      <w:r w:rsidR="002C7F83">
        <w:rPr>
          <w:rFonts w:ascii="宋体" w:eastAsia="宋体" w:hAnsi="宋体" w:hint="eastAsia"/>
          <w:snapToGrid w:val="0"/>
          <w:sz w:val="24"/>
          <w:szCs w:val="24"/>
        </w:rPr>
        <w:t>看法</w:t>
      </w:r>
      <w:r>
        <w:rPr>
          <w:rFonts w:ascii="宋体" w:eastAsia="宋体" w:hAnsi="宋体" w:hint="eastAsia"/>
          <w:snapToGrid w:val="0"/>
          <w:sz w:val="24"/>
          <w:szCs w:val="24"/>
        </w:rPr>
        <w:t>在所予论与融贯论之间不断摇摆，</w:t>
      </w:r>
      <w:r w:rsidR="002C7F83">
        <w:rPr>
          <w:rFonts w:ascii="宋体" w:eastAsia="宋体" w:hAnsi="宋体" w:hint="eastAsia"/>
          <w:snapToGrid w:val="0"/>
          <w:sz w:val="24"/>
          <w:szCs w:val="24"/>
        </w:rPr>
        <w:t>事实上</w:t>
      </w:r>
      <w:r>
        <w:rPr>
          <w:rFonts w:ascii="宋体" w:eastAsia="宋体" w:hAnsi="宋体" w:hint="eastAsia"/>
          <w:snapToGrid w:val="0"/>
          <w:sz w:val="24"/>
          <w:szCs w:val="24"/>
        </w:rPr>
        <w:t>造成了精致版的怀疑论困境，</w:t>
      </w:r>
      <w:r w:rsidR="002C7F83">
        <w:rPr>
          <w:rFonts w:ascii="宋体" w:eastAsia="宋体" w:hAnsi="宋体" w:hint="eastAsia"/>
          <w:snapToGrid w:val="0"/>
          <w:sz w:val="24"/>
          <w:szCs w:val="24"/>
        </w:rPr>
        <w:lastRenderedPageBreak/>
        <w:t>因此</w:t>
      </w:r>
      <w:r>
        <w:rPr>
          <w:rFonts w:ascii="宋体" w:eastAsia="宋体" w:hAnsi="宋体" w:hint="eastAsia"/>
          <w:snapToGrid w:val="0"/>
          <w:sz w:val="24"/>
          <w:szCs w:val="24"/>
        </w:rPr>
        <w:t>麦克道威尔试图走出第三条道路</w:t>
      </w:r>
      <w:r w:rsidR="002C7F83">
        <w:rPr>
          <w:rFonts w:ascii="宋体" w:eastAsia="宋体" w:hAnsi="宋体" w:hint="eastAsia"/>
          <w:snapToGrid w:val="0"/>
          <w:sz w:val="24"/>
          <w:szCs w:val="24"/>
        </w:rPr>
        <w:t>以摆脱二者</w:t>
      </w:r>
      <w:r>
        <w:rPr>
          <w:rFonts w:ascii="宋体" w:eastAsia="宋体" w:hAnsi="宋体" w:hint="eastAsia"/>
          <w:snapToGrid w:val="0"/>
          <w:sz w:val="24"/>
          <w:szCs w:val="24"/>
        </w:rPr>
        <w:t>循环带来的迷茫。</w:t>
      </w:r>
      <w:r w:rsidR="002C7F83">
        <w:rPr>
          <w:rFonts w:ascii="宋体" w:eastAsia="宋体" w:hAnsi="宋体" w:hint="eastAsia"/>
          <w:snapToGrid w:val="0"/>
          <w:sz w:val="24"/>
          <w:szCs w:val="24"/>
        </w:rPr>
        <w:t>他</w:t>
      </w:r>
      <w:r>
        <w:rPr>
          <w:rFonts w:ascii="宋体" w:eastAsia="宋体" w:hAnsi="宋体" w:hint="eastAsia"/>
          <w:snapToGrid w:val="0"/>
          <w:sz w:val="24"/>
          <w:szCs w:val="24"/>
        </w:rPr>
        <w:t>希望通过采纳康德关于概念与直观，感受性与自发性的理论，不滑向所予神话与融贯论中任何一方。他认为</w:t>
      </w:r>
      <w:r>
        <w:rPr>
          <w:rFonts w:ascii="宋体" w:eastAsia="宋体" w:hAnsi="宋体"/>
          <w:snapToGrid w:val="0"/>
          <w:sz w:val="24"/>
          <w:szCs w:val="24"/>
        </w:rPr>
        <w:t>康德在思想与</w:t>
      </w:r>
      <w:r>
        <w:rPr>
          <w:rFonts w:ascii="宋体" w:eastAsia="宋体" w:hAnsi="宋体" w:hint="eastAsia"/>
          <w:snapToGrid w:val="0"/>
          <w:sz w:val="24"/>
          <w:szCs w:val="24"/>
        </w:rPr>
        <w:t>实在</w:t>
      </w:r>
      <w:r>
        <w:rPr>
          <w:rFonts w:ascii="宋体" w:eastAsia="宋体" w:hAnsi="宋体"/>
          <w:snapToGrid w:val="0"/>
          <w:sz w:val="24"/>
          <w:szCs w:val="24"/>
        </w:rPr>
        <w:t>的关系的讨论中仍然占据中心位置</w:t>
      </w:r>
      <w:r w:rsidR="00E41BBF">
        <w:rPr>
          <w:rFonts w:ascii="宋体" w:eastAsia="宋体" w:hAnsi="宋体" w:hint="eastAsia"/>
          <w:snapToGrid w:val="0"/>
          <w:sz w:val="24"/>
          <w:szCs w:val="24"/>
        </w:rPr>
        <w:t>，不过</w:t>
      </w:r>
      <w:r>
        <w:rPr>
          <w:rFonts w:ascii="宋体" w:eastAsia="宋体" w:hAnsi="宋体" w:hint="eastAsia"/>
          <w:snapToGrid w:val="0"/>
          <w:sz w:val="24"/>
          <w:szCs w:val="24"/>
        </w:rPr>
        <w:t>康德概念框架中存在的经验与先验的隐微分裂</w:t>
      </w:r>
      <w:r w:rsidR="002C7F83">
        <w:rPr>
          <w:rFonts w:ascii="宋体" w:eastAsia="宋体" w:hAnsi="宋体" w:hint="eastAsia"/>
          <w:snapToGrid w:val="0"/>
          <w:sz w:val="24"/>
          <w:szCs w:val="24"/>
        </w:rPr>
        <w:t>则</w:t>
      </w:r>
      <w:r w:rsidR="00E41BBF">
        <w:rPr>
          <w:rFonts w:ascii="宋体" w:eastAsia="宋体" w:hAnsi="宋体" w:hint="eastAsia"/>
          <w:snapToGrid w:val="0"/>
          <w:sz w:val="24"/>
          <w:szCs w:val="24"/>
        </w:rPr>
        <w:t>需要谨慎对待</w:t>
      </w:r>
      <w:r>
        <w:rPr>
          <w:rFonts w:ascii="宋体" w:eastAsia="宋体" w:hAnsi="宋体" w:hint="eastAsia"/>
          <w:snapToGrid w:val="0"/>
          <w:sz w:val="24"/>
          <w:szCs w:val="24"/>
        </w:rPr>
        <w:t>，</w:t>
      </w:r>
      <w:r w:rsidR="00E41BBF">
        <w:rPr>
          <w:rFonts w:ascii="宋体" w:eastAsia="宋体" w:hAnsi="宋体" w:hint="eastAsia"/>
          <w:snapToGrid w:val="0"/>
          <w:sz w:val="24"/>
          <w:szCs w:val="24"/>
        </w:rPr>
        <w:t>麦克道威尔</w:t>
      </w:r>
      <w:r>
        <w:rPr>
          <w:rFonts w:ascii="宋体" w:eastAsia="宋体" w:hAnsi="宋体" w:hint="eastAsia"/>
          <w:snapToGrid w:val="0"/>
          <w:sz w:val="24"/>
          <w:szCs w:val="24"/>
        </w:rPr>
        <w:t>在前者的基础之上发展出一套“经验概念化”概念以弥合传统意义上第一自然与第二自然之间的鸿沟，使外部实在与主体之间互相保持开放，又在对后者的清除中青睐黑格尔式的表达。</w:t>
      </w:r>
    </w:p>
    <w:p w14:paraId="10556B29" w14:textId="77777777" w:rsidR="00B005A3" w:rsidRDefault="001363ED" w:rsidP="00D46A4C">
      <w:pPr>
        <w:adjustRightInd w:val="0"/>
        <w:snapToGrid w:val="0"/>
        <w:spacing w:beforeLines="50" w:before="156" w:afterLines="50" w:after="156" w:line="360" w:lineRule="auto"/>
        <w:outlineLvl w:val="1"/>
        <w:rPr>
          <w:rFonts w:ascii="黑体" w:eastAsia="黑体" w:hAnsi="黑体"/>
          <w:snapToGrid w:val="0"/>
          <w:sz w:val="28"/>
          <w:szCs w:val="28"/>
        </w:rPr>
      </w:pPr>
      <w:bookmarkStart w:id="3" w:name="_Toc37772488"/>
      <w:bookmarkStart w:id="4" w:name="_Toc38681247"/>
      <w:bookmarkStart w:id="5" w:name="_Toc39071081"/>
      <w:r>
        <w:rPr>
          <w:rFonts w:ascii="黑体" w:eastAsia="黑体" w:hAnsi="黑体" w:hint="eastAsia"/>
          <w:snapToGrid w:val="0"/>
          <w:sz w:val="28"/>
          <w:szCs w:val="28"/>
        </w:rPr>
        <w:t>（一）经验的概念化</w:t>
      </w:r>
      <w:bookmarkEnd w:id="3"/>
      <w:bookmarkEnd w:id="4"/>
      <w:bookmarkEnd w:id="5"/>
    </w:p>
    <w:p w14:paraId="37FCC5C2" w14:textId="77777777"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麦克道威尔在《心灵与世界》第一篇演讲中引用了康德在“一般的逻辑”中的一段话：</w:t>
      </w:r>
    </w:p>
    <w:p w14:paraId="773B705A" w14:textId="77777777"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楷体" w:eastAsia="楷体" w:hAnsi="楷体" w:hint="eastAsia"/>
          <w:snapToGrid w:val="0"/>
          <w:sz w:val="24"/>
          <w:szCs w:val="24"/>
        </w:rPr>
        <w:t>我们若是愿意把我们的内心在以某种方式受到刺激时感受表象的这种接受性叫做感性的话，那么反过来，那种自己产生表象的能力，或者说认识的自发性，就是知性。我们的本性导致了，直观永远只能是感性的，也就是只包含我们为对象所刺激的那种方式。相反，对感性直观对象进行思维的能力就是知性。这两种属性中任何一种都不能优先于另一种。无感性则不会有对象给予我们，无知杂多性则没有对象被思维。思维无内容是空的，直观无概念是盲的。</w:t>
      </w:r>
      <w:r>
        <w:rPr>
          <w:rStyle w:val="ad"/>
          <w:rFonts w:ascii="宋体" w:eastAsia="宋体" w:hAnsi="宋体"/>
          <w:snapToGrid w:val="0"/>
          <w:sz w:val="24"/>
          <w:szCs w:val="24"/>
        </w:rPr>
        <w:footnoteReference w:id="2"/>
      </w:r>
    </w:p>
    <w:p w14:paraId="3E521479" w14:textId="5950A962"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麦克道威尔认为</w:t>
      </w:r>
      <w:r>
        <w:rPr>
          <w:rFonts w:ascii="宋体" w:eastAsia="宋体" w:hAnsi="宋体"/>
          <w:snapToGrid w:val="0"/>
          <w:sz w:val="24"/>
          <w:szCs w:val="24"/>
        </w:rPr>
        <w:t>康德在呈现经验知识的过程中对</w:t>
      </w:r>
      <w:r>
        <w:rPr>
          <w:rFonts w:ascii="宋体" w:eastAsia="宋体" w:hAnsi="宋体" w:hint="eastAsia"/>
          <w:snapToGrid w:val="0"/>
          <w:sz w:val="24"/>
          <w:szCs w:val="24"/>
        </w:rPr>
        <w:t>直观</w:t>
      </w:r>
      <w:r>
        <w:rPr>
          <w:rStyle w:val="ad"/>
          <w:rFonts w:ascii="宋体" w:eastAsia="宋体" w:hAnsi="宋体"/>
          <w:snapToGrid w:val="0"/>
          <w:sz w:val="24"/>
          <w:szCs w:val="24"/>
        </w:rPr>
        <w:footnoteReference w:id="3"/>
      </w:r>
      <w:r>
        <w:rPr>
          <w:rFonts w:ascii="宋体" w:eastAsia="宋体" w:hAnsi="宋体"/>
          <w:snapToGrid w:val="0"/>
          <w:sz w:val="24"/>
          <w:szCs w:val="24"/>
        </w:rPr>
        <w:t>和概念进行了评论，这是</w:t>
      </w:r>
      <w:r>
        <w:rPr>
          <w:rFonts w:ascii="宋体" w:eastAsia="宋体" w:hAnsi="宋体" w:hint="eastAsia"/>
          <w:snapToGrid w:val="0"/>
          <w:sz w:val="24"/>
          <w:szCs w:val="24"/>
        </w:rPr>
        <w:t>感受</w:t>
      </w:r>
      <w:r>
        <w:rPr>
          <w:rFonts w:ascii="宋体" w:eastAsia="宋体" w:hAnsi="宋体"/>
          <w:snapToGrid w:val="0"/>
          <w:sz w:val="24"/>
          <w:szCs w:val="24"/>
        </w:rPr>
        <w:t>性与自发性、感性与</w:t>
      </w:r>
      <w:r>
        <w:rPr>
          <w:rFonts w:ascii="宋体" w:eastAsia="宋体" w:hAnsi="宋体" w:hint="eastAsia"/>
          <w:snapToGrid w:val="0"/>
          <w:sz w:val="24"/>
          <w:szCs w:val="24"/>
        </w:rPr>
        <w:t>知</w:t>
      </w:r>
      <w:r>
        <w:rPr>
          <w:rFonts w:ascii="宋体" w:eastAsia="宋体" w:hAnsi="宋体"/>
          <w:snapToGrid w:val="0"/>
          <w:sz w:val="24"/>
          <w:szCs w:val="24"/>
        </w:rPr>
        <w:t>性共同作用的结果</w:t>
      </w:r>
      <w:r>
        <w:rPr>
          <w:rFonts w:ascii="宋体" w:eastAsia="宋体" w:hAnsi="宋体" w:hint="eastAsia"/>
          <w:snapToGrid w:val="0"/>
          <w:sz w:val="24"/>
          <w:szCs w:val="24"/>
        </w:rPr>
        <w:t>。康德在这段文字中说明，知识有两个深处内心的基本来源，其一是感受表象的能力也就是“感受性”，其二是通过表象来认识对象的能力也就是概念的“自发性”。首先，康德认为无论是近代经验论还是唯理论都有失偏颇，经验知识的产生依赖于概念与直观、感受性与自发性的相互作用，所谓“思维无内容是空的，直观无概念式盲的”就是这个意思。在结构上，知识的内容来源于感受性能力对认识对象的接受，对象（杂多）籍此被“给予”我们；知识的图式来则自于概念的自发性能力，被给予的杂多在这里被思维，杂多的综合统一将为经验知识提供辩护。因此，康德</w:t>
      </w:r>
      <w:r w:rsidR="002C7F83">
        <w:rPr>
          <w:rFonts w:ascii="宋体" w:eastAsia="宋体" w:hAnsi="宋体" w:hint="eastAsia"/>
          <w:snapToGrid w:val="0"/>
          <w:sz w:val="24"/>
          <w:szCs w:val="24"/>
        </w:rPr>
        <w:t>主张</w:t>
      </w:r>
      <w:r>
        <w:rPr>
          <w:rFonts w:ascii="宋体" w:eastAsia="宋体" w:hAnsi="宋体" w:hint="eastAsia"/>
          <w:snapToGrid w:val="0"/>
          <w:sz w:val="24"/>
          <w:szCs w:val="24"/>
        </w:rPr>
        <w:t>“直观和概念构成我们一切知识的要素”，概念如果没有与之对应的直观或者直观没有概</w:t>
      </w:r>
      <w:r>
        <w:rPr>
          <w:rFonts w:ascii="宋体" w:eastAsia="宋体" w:hAnsi="宋体" w:hint="eastAsia"/>
          <w:snapToGrid w:val="0"/>
          <w:sz w:val="24"/>
          <w:szCs w:val="24"/>
        </w:rPr>
        <w:lastRenderedPageBreak/>
        <w:t>念，知识都将夭折（A</w:t>
      </w:r>
      <w:r>
        <w:rPr>
          <w:rFonts w:ascii="宋体" w:eastAsia="宋体" w:hAnsi="宋体"/>
          <w:snapToGrid w:val="0"/>
          <w:sz w:val="24"/>
          <w:szCs w:val="24"/>
        </w:rPr>
        <w:t>50/B74</w:t>
      </w:r>
      <w:r>
        <w:rPr>
          <w:rFonts w:ascii="宋体" w:eastAsia="宋体" w:hAnsi="宋体" w:hint="eastAsia"/>
          <w:snapToGrid w:val="0"/>
          <w:sz w:val="24"/>
          <w:szCs w:val="24"/>
        </w:rPr>
        <w:t>）。关于对象的知识也就是经验知识，要求直观和概念、感受性和自发性的结合。如果我们“从某种经验性的知识中去掉一切（借助于反抽进行的）思维，那么就完全不会有任何对象的知识留下来”（A</w:t>
      </w:r>
      <w:r>
        <w:rPr>
          <w:rFonts w:ascii="宋体" w:eastAsia="宋体" w:hAnsi="宋体"/>
          <w:snapToGrid w:val="0"/>
          <w:sz w:val="24"/>
          <w:szCs w:val="24"/>
        </w:rPr>
        <w:t>253/B309</w:t>
      </w:r>
      <w:r>
        <w:rPr>
          <w:rFonts w:ascii="宋体" w:eastAsia="宋体" w:hAnsi="宋体" w:hint="eastAsia"/>
          <w:snapToGrid w:val="0"/>
          <w:sz w:val="24"/>
          <w:szCs w:val="24"/>
        </w:rPr>
        <w:t>）。只有在被归入概念时才能和对象发生关系，单独的直观不能对对象产生任何认知。而在直观中把对象加给概念和把直观归入概念同等重要，感性与知性在知识构成的重要性上互不优先。最后，康德对知识要素的逻辑二分预兆了</w:t>
      </w:r>
      <w:r w:rsidR="00316F38">
        <w:rPr>
          <w:rFonts w:ascii="宋体" w:eastAsia="宋体" w:hAnsi="宋体" w:hint="eastAsia"/>
          <w:snapToGrid w:val="0"/>
          <w:sz w:val="24"/>
          <w:szCs w:val="24"/>
        </w:rPr>
        <w:t>他</w:t>
      </w:r>
      <w:r>
        <w:rPr>
          <w:rFonts w:ascii="宋体" w:eastAsia="宋体" w:hAnsi="宋体" w:hint="eastAsia"/>
          <w:snapToGrid w:val="0"/>
          <w:sz w:val="24"/>
          <w:szCs w:val="24"/>
        </w:rPr>
        <w:t>概念框架的隐微分裂，这是麦克道威尔转向黑格尔寻求支持的原因，在此先按下不论。从刚刚的分析可以看出在康德这里已经蕴含了所予论与融贯论的萌芽，并且没有滑向任何一方</w:t>
      </w:r>
      <w:r>
        <w:rPr>
          <w:rStyle w:val="ad"/>
          <w:rFonts w:ascii="宋体" w:eastAsia="宋体" w:hAnsi="宋体"/>
          <w:snapToGrid w:val="0"/>
          <w:sz w:val="24"/>
          <w:szCs w:val="24"/>
        </w:rPr>
        <w:footnoteReference w:id="4"/>
      </w:r>
      <w:r>
        <w:rPr>
          <w:rFonts w:ascii="宋体" w:eastAsia="宋体" w:hAnsi="宋体" w:hint="eastAsia"/>
          <w:snapToGrid w:val="0"/>
          <w:sz w:val="24"/>
          <w:szCs w:val="24"/>
        </w:rPr>
        <w:t>——这一点被麦克道威尔大加赞赏，他正是在此看到了成功化解知识辩护困境的希望，认为要不是因为先验框架，康德就已经令人满意地摆脱了知识辩护历程在所予论与融贯论之间的摆荡。</w:t>
      </w:r>
    </w:p>
    <w:p w14:paraId="6DE82F76" w14:textId="715EB66C"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问题在于，由感受性接受到的表象经由直观能力和知性范畴的整合形成经验知识的这一过程</w:t>
      </w:r>
      <w:r w:rsidR="002C7F83">
        <w:rPr>
          <w:rFonts w:ascii="宋体" w:eastAsia="宋体" w:hAnsi="宋体" w:hint="eastAsia"/>
          <w:snapToGrid w:val="0"/>
          <w:sz w:val="24"/>
          <w:szCs w:val="24"/>
        </w:rPr>
        <w:t>，</w:t>
      </w:r>
      <w:r>
        <w:rPr>
          <w:rFonts w:ascii="宋体" w:eastAsia="宋体" w:hAnsi="宋体" w:hint="eastAsia"/>
          <w:snapToGrid w:val="0"/>
          <w:sz w:val="24"/>
          <w:szCs w:val="24"/>
        </w:rPr>
        <w:t>是感受性与自发性相互作用的结果，康德在这个过程中已经在逻辑上对感受性与自发性做出了二分，感性与知性也处在二元关系中。自发性背后的知性范畴在塞拉斯看来是“理由的逻辑空间”，而感性杂多处在非概念化的地带，其间的巨大鸿沟在塞拉斯那里是一道坚不可摧的屏障。一切感性直观都从属于范畴，范畴在事物的知识上依赖于对经验对象的运用，其中的中介是先验统觉的本源的综合统一性原理，并最后归因于先验自我，麦克道威尔</w:t>
      </w:r>
      <w:r w:rsidR="00316F38">
        <w:rPr>
          <w:rFonts w:ascii="宋体" w:eastAsia="宋体" w:hAnsi="宋体" w:hint="eastAsia"/>
          <w:snapToGrid w:val="0"/>
          <w:sz w:val="24"/>
          <w:szCs w:val="24"/>
        </w:rPr>
        <w:t>觉得这</w:t>
      </w:r>
      <w:r>
        <w:rPr>
          <w:rFonts w:ascii="宋体" w:eastAsia="宋体" w:hAnsi="宋体" w:hint="eastAsia"/>
          <w:snapToGrid w:val="0"/>
          <w:sz w:val="24"/>
          <w:szCs w:val="24"/>
        </w:rPr>
        <w:t>难以</w:t>
      </w:r>
      <w:r w:rsidR="00316F38">
        <w:rPr>
          <w:rFonts w:ascii="宋体" w:eastAsia="宋体" w:hAnsi="宋体" w:hint="eastAsia"/>
          <w:snapToGrid w:val="0"/>
          <w:sz w:val="24"/>
          <w:szCs w:val="24"/>
        </w:rPr>
        <w:t>令</w:t>
      </w:r>
      <w:r>
        <w:rPr>
          <w:rFonts w:ascii="宋体" w:eastAsia="宋体" w:hAnsi="宋体" w:hint="eastAsia"/>
          <w:snapToGrid w:val="0"/>
          <w:sz w:val="24"/>
          <w:szCs w:val="24"/>
        </w:rPr>
        <w:t>人接受。他坚持对现实独立性的肯定，</w:t>
      </w:r>
      <w:r w:rsidR="00316F38">
        <w:rPr>
          <w:rFonts w:ascii="宋体" w:eastAsia="宋体" w:hAnsi="宋体" w:hint="eastAsia"/>
          <w:snapToGrid w:val="0"/>
          <w:sz w:val="24"/>
          <w:szCs w:val="24"/>
        </w:rPr>
        <w:t>但是</w:t>
      </w:r>
      <w:r>
        <w:rPr>
          <w:rFonts w:ascii="宋体" w:eastAsia="宋体" w:hAnsi="宋体" w:hint="eastAsia"/>
          <w:snapToGrid w:val="0"/>
          <w:sz w:val="24"/>
          <w:szCs w:val="24"/>
        </w:rPr>
        <w:t>“</w:t>
      </w:r>
      <w:r>
        <w:rPr>
          <w:rFonts w:ascii="宋体" w:eastAsia="宋体" w:hAnsi="宋体"/>
          <w:snapToGrid w:val="0"/>
          <w:sz w:val="24"/>
          <w:szCs w:val="24"/>
        </w:rPr>
        <w:t>拒绝将可感知的现实定位在概念范围之外的做法</w:t>
      </w:r>
      <w:r>
        <w:rPr>
          <w:rFonts w:ascii="宋体" w:eastAsia="宋体" w:hAnsi="宋体" w:hint="eastAsia"/>
          <w:snapToGrid w:val="0"/>
          <w:sz w:val="24"/>
          <w:szCs w:val="24"/>
        </w:rPr>
        <w:t>”</w:t>
      </w:r>
      <w:r>
        <w:rPr>
          <w:rStyle w:val="ad"/>
          <w:rFonts w:ascii="宋体" w:eastAsia="宋体" w:hAnsi="宋体"/>
          <w:snapToGrid w:val="0"/>
          <w:sz w:val="24"/>
          <w:szCs w:val="24"/>
        </w:rPr>
        <w:footnoteReference w:id="5"/>
      </w:r>
      <w:r w:rsidR="00316F38">
        <w:rPr>
          <w:rFonts w:ascii="宋体" w:eastAsia="宋体" w:hAnsi="宋体" w:hint="eastAsia"/>
          <w:snapToGrid w:val="0"/>
          <w:sz w:val="24"/>
          <w:szCs w:val="24"/>
        </w:rPr>
        <w:t>纯粹</w:t>
      </w:r>
      <w:r>
        <w:rPr>
          <w:rFonts w:ascii="宋体" w:eastAsia="宋体" w:hAnsi="宋体" w:hint="eastAsia"/>
          <w:snapToGrid w:val="0"/>
          <w:sz w:val="24"/>
          <w:szCs w:val="24"/>
        </w:rPr>
        <w:t>是一种观念论式的观点，</w:t>
      </w:r>
      <w:r>
        <w:rPr>
          <w:rFonts w:ascii="宋体" w:eastAsia="宋体" w:hAnsi="宋体"/>
          <w:snapToGrid w:val="0"/>
          <w:sz w:val="24"/>
          <w:szCs w:val="24"/>
        </w:rPr>
        <w:t>值得同情</w:t>
      </w:r>
      <w:r>
        <w:rPr>
          <w:rFonts w:ascii="宋体" w:eastAsia="宋体" w:hAnsi="宋体" w:hint="eastAsia"/>
          <w:snapToGrid w:val="0"/>
          <w:sz w:val="24"/>
          <w:szCs w:val="24"/>
        </w:rPr>
        <w:t>却十分荒谬。康德</w:t>
      </w:r>
      <w:r w:rsidR="00316F38">
        <w:rPr>
          <w:rFonts w:ascii="宋体" w:eastAsia="宋体" w:hAnsi="宋体" w:hint="eastAsia"/>
          <w:snapToGrid w:val="0"/>
          <w:sz w:val="24"/>
          <w:szCs w:val="24"/>
        </w:rPr>
        <w:t>的</w:t>
      </w:r>
      <w:r>
        <w:rPr>
          <w:rFonts w:ascii="宋体" w:eastAsia="宋体" w:hAnsi="宋体" w:hint="eastAsia"/>
          <w:snapToGrid w:val="0"/>
          <w:sz w:val="24"/>
          <w:szCs w:val="24"/>
        </w:rPr>
        <w:t>柏拉图主义的一个重要方面就是在本体论上对现象世界与自在之物的划分，</w:t>
      </w:r>
      <w:r w:rsidR="00316F38">
        <w:rPr>
          <w:rFonts w:ascii="宋体" w:eastAsia="宋体" w:hAnsi="宋体" w:hint="eastAsia"/>
          <w:snapToGrid w:val="0"/>
          <w:sz w:val="24"/>
          <w:szCs w:val="24"/>
        </w:rPr>
        <w:t>麦克道威尔认为这让主体</w:t>
      </w:r>
      <w:r>
        <w:rPr>
          <w:rFonts w:ascii="宋体" w:eastAsia="宋体" w:hAnsi="宋体" w:hint="eastAsia"/>
          <w:snapToGrid w:val="0"/>
          <w:sz w:val="24"/>
          <w:szCs w:val="24"/>
        </w:rPr>
        <w:t>与世界之间相互开放的关系变得不够“真诚”，自在之物为怀</w:t>
      </w:r>
      <w:r>
        <w:rPr>
          <w:rFonts w:ascii="宋体" w:eastAsia="宋体" w:hAnsi="宋体" w:hint="eastAsia"/>
          <w:snapToGrid w:val="0"/>
          <w:sz w:val="24"/>
          <w:szCs w:val="24"/>
        </w:rPr>
        <w:lastRenderedPageBreak/>
        <w:t>疑论留下了批判的依据。</w:t>
      </w:r>
      <w:r w:rsidR="00316F38">
        <w:rPr>
          <w:rFonts w:ascii="宋体" w:eastAsia="宋体" w:hAnsi="宋体" w:hint="eastAsia"/>
          <w:snapToGrid w:val="0"/>
          <w:sz w:val="24"/>
          <w:szCs w:val="24"/>
        </w:rPr>
        <w:t>在</w:t>
      </w:r>
      <w:r>
        <w:rPr>
          <w:rFonts w:ascii="宋体" w:eastAsia="宋体" w:hAnsi="宋体"/>
          <w:snapToGrid w:val="0"/>
          <w:sz w:val="24"/>
          <w:szCs w:val="24"/>
        </w:rPr>
        <w:t>康德</w:t>
      </w:r>
      <w:r w:rsidR="00316F38">
        <w:rPr>
          <w:rFonts w:ascii="宋体" w:eastAsia="宋体" w:hAnsi="宋体" w:hint="eastAsia"/>
          <w:snapToGrid w:val="0"/>
          <w:sz w:val="24"/>
          <w:szCs w:val="24"/>
        </w:rPr>
        <w:t>那里</w:t>
      </w:r>
      <w:r>
        <w:rPr>
          <w:rFonts w:ascii="宋体" w:eastAsia="宋体" w:hAnsi="宋体" w:hint="eastAsia"/>
          <w:snapToGrid w:val="0"/>
          <w:sz w:val="24"/>
          <w:szCs w:val="24"/>
        </w:rPr>
        <w:t>，“</w:t>
      </w:r>
      <w:r>
        <w:rPr>
          <w:rFonts w:ascii="宋体" w:eastAsia="宋体" w:hAnsi="宋体"/>
          <w:snapToGrid w:val="0"/>
          <w:sz w:val="24"/>
          <w:szCs w:val="24"/>
        </w:rPr>
        <w:t>在先验的视角下</w:t>
      </w:r>
      <w:r>
        <w:rPr>
          <w:rFonts w:ascii="宋体" w:eastAsia="宋体" w:hAnsi="宋体" w:hint="eastAsia"/>
          <w:snapToGrid w:val="0"/>
          <w:sz w:val="24"/>
          <w:szCs w:val="24"/>
        </w:rPr>
        <w:t>感受性</w:t>
      </w:r>
      <w:r>
        <w:rPr>
          <w:rFonts w:ascii="宋体" w:eastAsia="宋体" w:hAnsi="宋体"/>
          <w:snapToGrid w:val="0"/>
          <w:sz w:val="24"/>
          <w:szCs w:val="24"/>
        </w:rPr>
        <w:t>似乎确实有一个</w:t>
      </w:r>
      <w:r>
        <w:rPr>
          <w:rFonts w:ascii="宋体" w:eastAsia="宋体" w:hAnsi="宋体" w:hint="eastAsia"/>
          <w:snapToGrid w:val="0"/>
          <w:sz w:val="24"/>
          <w:szCs w:val="24"/>
        </w:rPr>
        <w:t>独立</w:t>
      </w:r>
      <w:r>
        <w:rPr>
          <w:rFonts w:ascii="宋体" w:eastAsia="宋体" w:hAnsi="宋体"/>
          <w:snapToGrid w:val="0"/>
          <w:sz w:val="24"/>
          <w:szCs w:val="24"/>
        </w:rPr>
        <w:t>的贡献</w:t>
      </w:r>
      <w:r>
        <w:rPr>
          <w:rFonts w:ascii="宋体" w:eastAsia="宋体" w:hAnsi="宋体" w:hint="eastAsia"/>
          <w:snapToGrid w:val="0"/>
          <w:sz w:val="24"/>
          <w:szCs w:val="24"/>
        </w:rPr>
        <w:t>”</w:t>
      </w:r>
      <w:r>
        <w:rPr>
          <w:rStyle w:val="ad"/>
          <w:rFonts w:ascii="宋体" w:eastAsia="宋体" w:hAnsi="宋体"/>
          <w:snapToGrid w:val="0"/>
          <w:sz w:val="24"/>
          <w:szCs w:val="24"/>
        </w:rPr>
        <w:footnoteReference w:id="6"/>
      </w:r>
      <w:r>
        <w:rPr>
          <w:rFonts w:ascii="宋体" w:eastAsia="宋体" w:hAnsi="宋体" w:hint="eastAsia"/>
          <w:snapToGrid w:val="0"/>
          <w:sz w:val="24"/>
          <w:szCs w:val="24"/>
        </w:rPr>
        <w:t>，感受</w:t>
      </w:r>
      <w:r>
        <w:rPr>
          <w:rFonts w:ascii="宋体" w:eastAsia="宋体" w:hAnsi="宋体"/>
          <w:snapToGrid w:val="0"/>
          <w:sz w:val="24"/>
          <w:szCs w:val="24"/>
        </w:rPr>
        <w:t>性被认为</w:t>
      </w:r>
      <w:r>
        <w:rPr>
          <w:rFonts w:ascii="宋体" w:eastAsia="宋体" w:hAnsi="宋体" w:hint="eastAsia"/>
          <w:snapToGrid w:val="0"/>
          <w:sz w:val="24"/>
          <w:szCs w:val="24"/>
        </w:rPr>
        <w:t>容易受到</w:t>
      </w:r>
      <w:r>
        <w:rPr>
          <w:rFonts w:ascii="宋体" w:eastAsia="宋体" w:hAnsi="宋体"/>
          <w:snapToGrid w:val="0"/>
          <w:sz w:val="24"/>
          <w:szCs w:val="24"/>
        </w:rPr>
        <w:t>超感</w:t>
      </w:r>
      <w:r>
        <w:rPr>
          <w:rFonts w:ascii="宋体" w:eastAsia="宋体" w:hAnsi="宋体" w:hint="eastAsia"/>
          <w:snapToGrid w:val="0"/>
          <w:sz w:val="24"/>
          <w:szCs w:val="24"/>
        </w:rPr>
        <w:t>实在的</w:t>
      </w:r>
      <w:r>
        <w:rPr>
          <w:rFonts w:ascii="宋体" w:eastAsia="宋体" w:hAnsi="宋体"/>
          <w:snapToGrid w:val="0"/>
          <w:sz w:val="24"/>
          <w:szCs w:val="24"/>
        </w:rPr>
        <w:t>影响，</w:t>
      </w:r>
      <w:r>
        <w:rPr>
          <w:rFonts w:ascii="宋体" w:eastAsia="宋体" w:hAnsi="宋体" w:hint="eastAsia"/>
          <w:snapToGrid w:val="0"/>
          <w:sz w:val="24"/>
          <w:szCs w:val="24"/>
        </w:rPr>
        <w:t>“</w:t>
      </w:r>
      <w:r>
        <w:rPr>
          <w:rFonts w:ascii="宋体" w:eastAsia="宋体" w:hAnsi="宋体"/>
          <w:snapToGrid w:val="0"/>
          <w:sz w:val="24"/>
          <w:szCs w:val="24"/>
        </w:rPr>
        <w:t>这一</w:t>
      </w:r>
      <w:r>
        <w:rPr>
          <w:rFonts w:ascii="宋体" w:eastAsia="宋体" w:hAnsi="宋体" w:hint="eastAsia"/>
          <w:snapToGrid w:val="0"/>
          <w:sz w:val="24"/>
          <w:szCs w:val="24"/>
        </w:rPr>
        <w:t>实在比</w:t>
      </w:r>
      <w:r>
        <w:rPr>
          <w:rFonts w:ascii="宋体" w:eastAsia="宋体" w:hAnsi="宋体"/>
          <w:snapToGrid w:val="0"/>
          <w:sz w:val="24"/>
          <w:szCs w:val="24"/>
        </w:rPr>
        <w:t>任何适合普通经验世界的</w:t>
      </w:r>
      <w:r>
        <w:rPr>
          <w:rFonts w:ascii="宋体" w:eastAsia="宋体" w:hAnsi="宋体" w:hint="eastAsia"/>
          <w:snapToGrid w:val="0"/>
          <w:sz w:val="24"/>
          <w:szCs w:val="24"/>
        </w:rPr>
        <w:t>实在</w:t>
      </w:r>
      <w:r w:rsidR="008C69FF">
        <w:rPr>
          <w:rFonts w:ascii="宋体" w:eastAsia="宋体" w:hAnsi="宋体" w:hint="eastAsia"/>
          <w:snapToGrid w:val="0"/>
          <w:sz w:val="24"/>
          <w:szCs w:val="24"/>
        </w:rPr>
        <w:t>，</w:t>
      </w:r>
      <w:r>
        <w:rPr>
          <w:rFonts w:ascii="宋体" w:eastAsia="宋体" w:hAnsi="宋体"/>
          <w:snapToGrid w:val="0"/>
          <w:sz w:val="24"/>
          <w:szCs w:val="24"/>
        </w:rPr>
        <w:t>在更强的意义上独立于我们的概念活动</w:t>
      </w:r>
      <w:r>
        <w:rPr>
          <w:rFonts w:ascii="宋体" w:eastAsia="宋体" w:hAnsi="宋体" w:hint="eastAsia"/>
          <w:snapToGrid w:val="0"/>
          <w:sz w:val="24"/>
          <w:szCs w:val="24"/>
        </w:rPr>
        <w:t>”</w:t>
      </w:r>
      <w:r>
        <w:rPr>
          <w:rStyle w:val="ad"/>
          <w:rFonts w:ascii="宋体" w:eastAsia="宋体" w:hAnsi="宋体"/>
          <w:snapToGrid w:val="0"/>
          <w:sz w:val="24"/>
          <w:szCs w:val="24"/>
        </w:rPr>
        <w:footnoteReference w:id="7"/>
      </w:r>
      <w:r w:rsidR="00316F38">
        <w:rPr>
          <w:rFonts w:ascii="宋体" w:eastAsia="宋体" w:hAnsi="宋体" w:hint="eastAsia"/>
          <w:snapToGrid w:val="0"/>
          <w:sz w:val="24"/>
          <w:szCs w:val="24"/>
        </w:rPr>
        <w:t>。因而，</w:t>
      </w:r>
      <w:r>
        <w:rPr>
          <w:rFonts w:ascii="宋体" w:eastAsia="宋体" w:hAnsi="宋体" w:hint="eastAsia"/>
          <w:snapToGrid w:val="0"/>
          <w:sz w:val="24"/>
          <w:szCs w:val="24"/>
        </w:rPr>
        <w:t>感觉经验</w:t>
      </w:r>
      <w:r w:rsidR="00316F38">
        <w:rPr>
          <w:rFonts w:ascii="宋体" w:eastAsia="宋体" w:hAnsi="宋体" w:hint="eastAsia"/>
          <w:snapToGrid w:val="0"/>
          <w:sz w:val="24"/>
          <w:szCs w:val="24"/>
        </w:rPr>
        <w:t>似乎是</w:t>
      </w:r>
      <w:r>
        <w:rPr>
          <w:rFonts w:ascii="宋体" w:eastAsia="宋体" w:hAnsi="宋体" w:hint="eastAsia"/>
          <w:snapToGrid w:val="0"/>
          <w:sz w:val="24"/>
          <w:szCs w:val="24"/>
        </w:rPr>
        <w:t>可以独立于概念主动呈现出来</w:t>
      </w:r>
      <w:r w:rsidR="00316F38">
        <w:rPr>
          <w:rFonts w:ascii="宋体" w:eastAsia="宋体" w:hAnsi="宋体" w:hint="eastAsia"/>
          <w:snapToGrid w:val="0"/>
          <w:sz w:val="24"/>
          <w:szCs w:val="24"/>
        </w:rPr>
        <w:t>的</w:t>
      </w:r>
      <w:r>
        <w:rPr>
          <w:rFonts w:ascii="宋体" w:eastAsia="宋体" w:hAnsi="宋体" w:hint="eastAsia"/>
          <w:snapToGrid w:val="0"/>
          <w:sz w:val="24"/>
          <w:szCs w:val="24"/>
        </w:rPr>
        <w:t>，意义的追寻只能在概念系统内部才能进行，</w:t>
      </w:r>
      <w:r w:rsidR="00316F38">
        <w:rPr>
          <w:rFonts w:ascii="宋体" w:eastAsia="宋体" w:hAnsi="宋体" w:hint="eastAsia"/>
          <w:snapToGrid w:val="0"/>
          <w:sz w:val="24"/>
          <w:szCs w:val="24"/>
        </w:rPr>
        <w:t>那么</w:t>
      </w:r>
      <w:r>
        <w:rPr>
          <w:rFonts w:ascii="宋体" w:eastAsia="宋体" w:hAnsi="宋体" w:hint="eastAsia"/>
          <w:snapToGrid w:val="0"/>
          <w:sz w:val="24"/>
          <w:szCs w:val="24"/>
        </w:rPr>
        <w:t>这部分感觉经验的意义就无处追问。</w:t>
      </w:r>
    </w:p>
    <w:p w14:paraId="7F71A2F9" w14:textId="68E28A16"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为了避免上述责难，麦克道威尔进一步发展出自己关于经验的概念化的两层见解。首先，麦克道威尔认为我们有必要重新审视“经验”这个概念，拒绝将感受性和自发性做逻辑上划分，它们相互作用才一起构建起我们关于世界的经验感受。在麦克道威尔看来，自发性在一开始就以一种沉浸式的方式作用于感受性之中。概念的能力在感受性中被利用并不是概念领域之外的感受性传递，康德所说的“直观”——经验感受——是已经有概念性内容的事件或状态。因此麦克道威尔竭力主张，要想摆脱威胁思想与现实脱节的融贯论和对“所予”徒劳呼吁的所予论，就必须认识到“经验</w:t>
      </w:r>
      <w:r>
        <w:rPr>
          <w:rFonts w:ascii="宋体" w:eastAsia="宋体" w:hAnsi="宋体"/>
          <w:snapToGrid w:val="0"/>
          <w:sz w:val="24"/>
          <w:szCs w:val="24"/>
        </w:rPr>
        <w:t>本身就是感受性和自发性密不可分地结合在一起的状态或事件</w:t>
      </w:r>
      <w:r>
        <w:rPr>
          <w:rFonts w:ascii="宋体" w:eastAsia="宋体" w:hAnsi="宋体" w:hint="eastAsia"/>
          <w:snapToGrid w:val="0"/>
          <w:sz w:val="24"/>
          <w:szCs w:val="24"/>
        </w:rPr>
        <w:t>”</w:t>
      </w:r>
      <w:r>
        <w:rPr>
          <w:rStyle w:val="ad"/>
          <w:rFonts w:ascii="宋体" w:eastAsia="宋体" w:hAnsi="宋体"/>
          <w:snapToGrid w:val="0"/>
          <w:sz w:val="24"/>
          <w:szCs w:val="24"/>
        </w:rPr>
        <w:footnoteReference w:id="8"/>
      </w:r>
      <w:r>
        <w:rPr>
          <w:rFonts w:ascii="宋体" w:eastAsia="宋体" w:hAnsi="宋体" w:hint="eastAsia"/>
          <w:snapToGrid w:val="0"/>
          <w:sz w:val="24"/>
          <w:szCs w:val="24"/>
        </w:rPr>
        <w:t>，我们一定不能认为经验是被感受性释放的，自发性只在判断中发挥作用而对经验构成没有任何贡献。“概念的能力属于自发性的能力，已经在经验本身中发挥作用”</w:t>
      </w:r>
      <w:r>
        <w:rPr>
          <w:rStyle w:val="ad"/>
          <w:rFonts w:ascii="宋体" w:eastAsia="宋体" w:hAnsi="宋体"/>
          <w:snapToGrid w:val="0"/>
          <w:sz w:val="24"/>
          <w:szCs w:val="24"/>
        </w:rPr>
        <w:footnoteReference w:id="9"/>
      </w:r>
      <w:r>
        <w:rPr>
          <w:rFonts w:ascii="宋体" w:eastAsia="宋体" w:hAnsi="宋体" w:hint="eastAsia"/>
          <w:snapToGrid w:val="0"/>
          <w:sz w:val="24"/>
          <w:szCs w:val="24"/>
        </w:rPr>
        <w:t>。在解读康德与塞拉斯时，麦克道威尔将经验理解为一种彻底的概念性成就，“任何没有概念的东西也没有感觉性经验”</w:t>
      </w:r>
      <w:r w:rsidR="00125770">
        <w:rPr>
          <w:rStyle w:val="ad"/>
          <w:rFonts w:ascii="宋体" w:eastAsia="宋体" w:hAnsi="宋体"/>
          <w:snapToGrid w:val="0"/>
          <w:sz w:val="24"/>
          <w:szCs w:val="24"/>
        </w:rPr>
        <w:footnoteReference w:id="10"/>
      </w:r>
      <w:r>
        <w:rPr>
          <w:rFonts w:ascii="宋体" w:eastAsia="宋体" w:hAnsi="宋体" w:hint="eastAsia"/>
          <w:snapToGrid w:val="0"/>
          <w:sz w:val="24"/>
          <w:szCs w:val="24"/>
        </w:rPr>
        <w:t>，概念能力参与了我们获得经验的全过程，</w:t>
      </w:r>
      <w:r>
        <w:rPr>
          <w:rFonts w:ascii="宋体" w:eastAsia="宋体" w:hAnsi="宋体"/>
          <w:snapToGrid w:val="0"/>
          <w:sz w:val="24"/>
          <w:szCs w:val="24"/>
        </w:rPr>
        <w:t>概念运用和感性</w:t>
      </w:r>
      <w:r>
        <w:rPr>
          <w:rFonts w:ascii="宋体" w:eastAsia="宋体" w:hAnsi="宋体" w:hint="eastAsia"/>
          <w:snapToGrid w:val="0"/>
          <w:sz w:val="24"/>
          <w:szCs w:val="24"/>
        </w:rPr>
        <w:t>经验</w:t>
      </w:r>
      <w:r>
        <w:rPr>
          <w:rFonts w:ascii="宋体" w:eastAsia="宋体" w:hAnsi="宋体"/>
          <w:snapToGrid w:val="0"/>
          <w:sz w:val="24"/>
          <w:szCs w:val="24"/>
        </w:rPr>
        <w:t>是一个成果的两个方面</w:t>
      </w:r>
      <w:r>
        <w:rPr>
          <w:rFonts w:ascii="宋体" w:eastAsia="宋体" w:hAnsi="宋体" w:hint="eastAsia"/>
          <w:snapToGrid w:val="0"/>
          <w:sz w:val="24"/>
          <w:szCs w:val="24"/>
        </w:rPr>
        <w:t>，在这个意义上麦克道威尔可以被视作莱布尼茨统觉概念的继承者。</w:t>
      </w:r>
    </w:p>
    <w:p w14:paraId="458613E2" w14:textId="406023EE"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我们可以在麦克道威尔的如上主张之中再进行一些更为具体的理解。首先，自发性沉浸式地在感受性中发挥作用，但是必须受到思想之外存在物</w:t>
      </w:r>
      <w:r>
        <w:rPr>
          <w:rStyle w:val="ad"/>
          <w:rFonts w:ascii="宋体" w:eastAsia="宋体" w:hAnsi="宋体"/>
          <w:snapToGrid w:val="0"/>
          <w:sz w:val="24"/>
          <w:szCs w:val="24"/>
        </w:rPr>
        <w:footnoteReference w:id="11"/>
      </w:r>
      <w:r>
        <w:rPr>
          <w:rFonts w:ascii="宋体" w:eastAsia="宋体" w:hAnsi="宋体" w:hint="eastAsia"/>
          <w:snapToGrid w:val="0"/>
          <w:sz w:val="24"/>
          <w:szCs w:val="24"/>
        </w:rPr>
        <w:t>的限制，否则它就变成了“在虚空中没有摩擦力的旋转”，可以自由地构造感觉经验而陷入一种观念论模式。有自发性参与其中的经验（不论是内部经验还是外部经验）是被动的，“</w:t>
      </w:r>
      <w:r>
        <w:rPr>
          <w:rFonts w:ascii="宋体" w:eastAsia="宋体" w:hAnsi="宋体"/>
          <w:snapToGrid w:val="0"/>
          <w:sz w:val="24"/>
          <w:szCs w:val="24"/>
        </w:rPr>
        <w:t>这是一个</w:t>
      </w:r>
      <w:r>
        <w:rPr>
          <w:rFonts w:ascii="宋体" w:eastAsia="宋体" w:hAnsi="宋体" w:hint="eastAsia"/>
          <w:snapToGrid w:val="0"/>
          <w:sz w:val="24"/>
          <w:szCs w:val="24"/>
        </w:rPr>
        <w:t>运动过程</w:t>
      </w:r>
      <w:r>
        <w:rPr>
          <w:rFonts w:ascii="宋体" w:eastAsia="宋体" w:hAnsi="宋体"/>
          <w:snapToGrid w:val="0"/>
          <w:sz w:val="24"/>
          <w:szCs w:val="24"/>
        </w:rPr>
        <w:t>中的接受性问题，这应该让我们确信，我们拥有我们合理</w:t>
      </w:r>
      <w:r>
        <w:rPr>
          <w:rFonts w:ascii="宋体" w:eastAsia="宋体" w:hAnsi="宋体" w:hint="eastAsia"/>
          <w:snapToGrid w:val="0"/>
          <w:sz w:val="24"/>
          <w:szCs w:val="24"/>
        </w:rPr>
        <w:t>欲求</w:t>
      </w:r>
      <w:r>
        <w:rPr>
          <w:rFonts w:ascii="宋体" w:eastAsia="宋体" w:hAnsi="宋体"/>
          <w:snapToGrid w:val="0"/>
          <w:sz w:val="24"/>
          <w:szCs w:val="24"/>
        </w:rPr>
        <w:t>的所有外部约束</w:t>
      </w:r>
      <w:r>
        <w:rPr>
          <w:rFonts w:ascii="宋体" w:eastAsia="宋体" w:hAnsi="宋体" w:hint="eastAsia"/>
          <w:snapToGrid w:val="0"/>
          <w:sz w:val="24"/>
          <w:szCs w:val="24"/>
        </w:rPr>
        <w:t>”</w:t>
      </w:r>
      <w:r>
        <w:rPr>
          <w:rStyle w:val="ad"/>
          <w:rFonts w:ascii="宋体" w:eastAsia="宋体" w:hAnsi="宋体"/>
          <w:snapToGrid w:val="0"/>
          <w:sz w:val="24"/>
          <w:szCs w:val="24"/>
        </w:rPr>
        <w:footnoteReference w:id="12"/>
      </w:r>
      <w:r>
        <w:rPr>
          <w:rFonts w:ascii="宋体" w:eastAsia="宋体" w:hAnsi="宋体" w:hint="eastAsia"/>
          <w:snapToGrid w:val="0"/>
          <w:sz w:val="24"/>
          <w:szCs w:val="24"/>
        </w:rPr>
        <w:t>。因此，概念性能力</w:t>
      </w:r>
      <w:r w:rsidR="00316F38">
        <w:rPr>
          <w:rFonts w:ascii="宋体" w:eastAsia="宋体" w:hAnsi="宋体" w:hint="eastAsia"/>
          <w:snapToGrid w:val="0"/>
          <w:sz w:val="24"/>
          <w:szCs w:val="24"/>
        </w:rPr>
        <w:t>即便</w:t>
      </w:r>
      <w:r>
        <w:rPr>
          <w:rFonts w:ascii="宋体" w:eastAsia="宋体" w:hAnsi="宋体" w:hint="eastAsia"/>
          <w:snapToGrid w:val="0"/>
          <w:sz w:val="24"/>
          <w:szCs w:val="24"/>
        </w:rPr>
        <w:t>参与了内部经验和外</w:t>
      </w:r>
      <w:r>
        <w:rPr>
          <w:rFonts w:ascii="宋体" w:eastAsia="宋体" w:hAnsi="宋体" w:hint="eastAsia"/>
          <w:snapToGrid w:val="0"/>
          <w:sz w:val="24"/>
          <w:szCs w:val="24"/>
        </w:rPr>
        <w:lastRenderedPageBreak/>
        <w:t>部经验构成的全部过程，就本质而言</w:t>
      </w:r>
      <w:r w:rsidR="00316F38">
        <w:rPr>
          <w:rFonts w:ascii="宋体" w:eastAsia="宋体" w:hAnsi="宋体" w:hint="eastAsia"/>
          <w:snapToGrid w:val="0"/>
          <w:sz w:val="24"/>
          <w:szCs w:val="24"/>
        </w:rPr>
        <w:t>也</w:t>
      </w:r>
      <w:r>
        <w:rPr>
          <w:rFonts w:ascii="宋体" w:eastAsia="宋体" w:hAnsi="宋体" w:hint="eastAsia"/>
          <w:snapToGrid w:val="0"/>
          <w:sz w:val="24"/>
          <w:szCs w:val="24"/>
        </w:rPr>
        <w:t>仍然是被动的。其次，麦克道威尔非常认同维特根斯坦对私人语言的批判，认为我们需要一个共同的概念“背景”。如果概念的“内在”作用是一个独立的起点，那么外部经验就将变得不可能理解，公共性的开放特质对内部经验来说十分必要，公共性概念的存在令外部经验能够被理解，内部经验才能被正确地表达与接收。最后，在经验中被动发挥作用的自发性和主动思维做出决断的自发性是同一个自发性。“</w:t>
      </w:r>
      <w:r>
        <w:rPr>
          <w:rFonts w:ascii="宋体" w:eastAsia="宋体" w:hAnsi="宋体"/>
          <w:snapToGrid w:val="0"/>
          <w:sz w:val="24"/>
          <w:szCs w:val="24"/>
        </w:rPr>
        <w:t>在经验中被动发挥作用的概念性能力属于主动思维能力的网络，这个网络理性地管理着对世界对感性的影响寻求理解的反应</w:t>
      </w:r>
      <w:r>
        <w:rPr>
          <w:rFonts w:ascii="宋体" w:eastAsia="宋体" w:hAnsi="宋体" w:hint="eastAsia"/>
          <w:snapToGrid w:val="0"/>
          <w:sz w:val="24"/>
          <w:szCs w:val="24"/>
        </w:rPr>
        <w:t>”</w:t>
      </w:r>
      <w:r>
        <w:rPr>
          <w:rStyle w:val="ad"/>
          <w:rFonts w:ascii="宋体" w:eastAsia="宋体" w:hAnsi="宋体"/>
          <w:snapToGrid w:val="0"/>
          <w:sz w:val="24"/>
          <w:szCs w:val="24"/>
        </w:rPr>
        <w:footnoteReference w:id="13"/>
      </w:r>
      <w:r>
        <w:rPr>
          <w:rFonts w:ascii="宋体" w:eastAsia="宋体" w:hAnsi="宋体" w:hint="eastAsia"/>
          <w:snapToGrid w:val="0"/>
          <w:sz w:val="24"/>
          <w:szCs w:val="24"/>
        </w:rPr>
        <w:t>，“</w:t>
      </w:r>
      <w:r>
        <w:rPr>
          <w:rFonts w:ascii="宋体" w:eastAsia="宋体" w:hAnsi="宋体"/>
          <w:snapToGrid w:val="0"/>
          <w:sz w:val="24"/>
          <w:szCs w:val="24"/>
        </w:rPr>
        <w:t>如果不是因为它们</w:t>
      </w:r>
      <w:r>
        <w:rPr>
          <w:rFonts w:ascii="宋体" w:eastAsia="宋体" w:hAnsi="宋体" w:hint="eastAsia"/>
          <w:snapToGrid w:val="0"/>
          <w:sz w:val="24"/>
          <w:szCs w:val="24"/>
        </w:rPr>
        <w:t>（在经验中发挥作用的能力）</w:t>
      </w:r>
      <w:r>
        <w:rPr>
          <w:rFonts w:ascii="宋体" w:eastAsia="宋体" w:hAnsi="宋体"/>
          <w:snapToGrid w:val="0"/>
          <w:sz w:val="24"/>
          <w:szCs w:val="24"/>
        </w:rPr>
        <w:t>被整合到一个合理组织的能力网络中，以便积极调整一个人的思想以提供经验，那么我们根本不能承认这些能力是概念性的</w:t>
      </w:r>
      <w:r>
        <w:rPr>
          <w:rFonts w:ascii="宋体" w:eastAsia="宋体" w:hAnsi="宋体" w:hint="eastAsia"/>
          <w:snapToGrid w:val="0"/>
          <w:sz w:val="24"/>
          <w:szCs w:val="24"/>
        </w:rPr>
        <w:t>”</w:t>
      </w:r>
      <w:r>
        <w:rPr>
          <w:rStyle w:val="ad"/>
          <w:rFonts w:ascii="宋体" w:eastAsia="宋体" w:hAnsi="宋体"/>
          <w:snapToGrid w:val="0"/>
          <w:sz w:val="24"/>
          <w:szCs w:val="24"/>
        </w:rPr>
        <w:footnoteReference w:id="14"/>
      </w:r>
      <w:r>
        <w:rPr>
          <w:rFonts w:ascii="宋体" w:eastAsia="宋体" w:hAnsi="宋体" w:hint="eastAsia"/>
          <w:snapToGrid w:val="0"/>
          <w:sz w:val="24"/>
          <w:szCs w:val="24"/>
        </w:rPr>
        <w:t>。也就是说概念能力既要被动地参与经验构成的全过程，也要主动地与概念网络整合，使得主体可以主动地做出判断。麦克道威尔举了一个例子：在考虑对颜色进行判断时，</w:t>
      </w:r>
      <w:r>
        <w:rPr>
          <w:rFonts w:ascii="宋体" w:eastAsia="宋体" w:hAnsi="宋体"/>
          <w:snapToGrid w:val="0"/>
          <w:sz w:val="24"/>
          <w:szCs w:val="24"/>
        </w:rPr>
        <w:t>这些判断提供了一系列概念性的能力，这些能力与对世界的理解</w:t>
      </w:r>
      <w:r>
        <w:rPr>
          <w:rFonts w:ascii="宋体" w:eastAsia="宋体" w:hAnsi="宋体" w:hint="eastAsia"/>
          <w:snapToGrid w:val="0"/>
          <w:sz w:val="24"/>
          <w:szCs w:val="24"/>
        </w:rPr>
        <w:t>非常微弱</w:t>
      </w:r>
      <w:r>
        <w:rPr>
          <w:rFonts w:ascii="宋体" w:eastAsia="宋体" w:hAnsi="宋体"/>
          <w:snapToGrid w:val="0"/>
          <w:sz w:val="24"/>
          <w:szCs w:val="24"/>
        </w:rPr>
        <w:t>地结合在一起。</w:t>
      </w:r>
      <w:r>
        <w:rPr>
          <w:rFonts w:ascii="宋体" w:eastAsia="宋体" w:hAnsi="宋体" w:hint="eastAsia"/>
          <w:snapToGrid w:val="0"/>
          <w:sz w:val="24"/>
          <w:szCs w:val="24"/>
        </w:rPr>
        <w:t>但是“</w:t>
      </w:r>
      <w:r>
        <w:rPr>
          <w:rFonts w:ascii="宋体" w:eastAsia="宋体" w:hAnsi="宋体"/>
          <w:snapToGrid w:val="0"/>
          <w:sz w:val="24"/>
          <w:szCs w:val="24"/>
        </w:rPr>
        <w:t>除非</w:t>
      </w:r>
      <w:r>
        <w:rPr>
          <w:rFonts w:ascii="宋体" w:eastAsia="宋体" w:hAnsi="宋体" w:hint="eastAsia"/>
          <w:snapToGrid w:val="0"/>
          <w:sz w:val="24"/>
          <w:szCs w:val="24"/>
        </w:rPr>
        <w:t>有某个</w:t>
      </w:r>
      <w:r>
        <w:rPr>
          <w:rFonts w:ascii="宋体" w:eastAsia="宋体" w:hAnsi="宋体"/>
          <w:snapToGrid w:val="0"/>
          <w:sz w:val="24"/>
          <w:szCs w:val="24"/>
        </w:rPr>
        <w:t>背景足以确保</w:t>
      </w:r>
      <w:r>
        <w:rPr>
          <w:rFonts w:ascii="宋体" w:eastAsia="宋体" w:hAnsi="宋体" w:hint="eastAsia"/>
          <w:snapToGrid w:val="0"/>
          <w:sz w:val="24"/>
          <w:szCs w:val="24"/>
        </w:rPr>
        <w:t>我们</w:t>
      </w:r>
      <w:r>
        <w:rPr>
          <w:rFonts w:ascii="宋体" w:eastAsia="宋体" w:hAnsi="宋体"/>
          <w:snapToGrid w:val="0"/>
          <w:sz w:val="24"/>
          <w:szCs w:val="24"/>
        </w:rPr>
        <w:t>将颜色理解为事物的潜在属性，否则没有人</w:t>
      </w:r>
      <w:r>
        <w:rPr>
          <w:rFonts w:ascii="宋体" w:eastAsia="宋体" w:hAnsi="宋体" w:hint="eastAsia"/>
          <w:snapToGrid w:val="0"/>
          <w:sz w:val="24"/>
          <w:szCs w:val="24"/>
        </w:rPr>
        <w:t>能拥有</w:t>
      </w:r>
      <w:r>
        <w:rPr>
          <w:rFonts w:ascii="宋体" w:eastAsia="宋体" w:hAnsi="宋体"/>
          <w:snapToGrid w:val="0"/>
          <w:sz w:val="24"/>
          <w:szCs w:val="24"/>
        </w:rPr>
        <w:t>是对颜色的直接观察判断</w:t>
      </w:r>
      <w:r>
        <w:rPr>
          <w:rFonts w:ascii="宋体" w:eastAsia="宋体" w:hAnsi="宋体" w:hint="eastAsia"/>
          <w:snapToGrid w:val="0"/>
          <w:sz w:val="24"/>
          <w:szCs w:val="24"/>
        </w:rPr>
        <w:t>”</w:t>
      </w:r>
      <w:r>
        <w:rPr>
          <w:rStyle w:val="ad"/>
          <w:rFonts w:ascii="宋体" w:eastAsia="宋体" w:hAnsi="宋体"/>
          <w:snapToGrid w:val="0"/>
          <w:sz w:val="24"/>
          <w:szCs w:val="24"/>
        </w:rPr>
        <w:footnoteReference w:id="15"/>
      </w:r>
      <w:r>
        <w:rPr>
          <w:rFonts w:ascii="宋体" w:eastAsia="宋体" w:hAnsi="宋体"/>
          <w:snapToGrid w:val="0"/>
          <w:sz w:val="24"/>
          <w:szCs w:val="24"/>
        </w:rPr>
        <w:t>。</w:t>
      </w:r>
      <w:r>
        <w:rPr>
          <w:rFonts w:ascii="宋体" w:eastAsia="宋体" w:hAnsi="宋体" w:hint="eastAsia"/>
          <w:snapToGrid w:val="0"/>
          <w:sz w:val="24"/>
          <w:szCs w:val="24"/>
        </w:rPr>
        <w:t>换言之，单纯的概念能力被动发挥作用的方式缺乏主动的判断力，需要自发性承担与“</w:t>
      </w:r>
      <w:r>
        <w:rPr>
          <w:rFonts w:ascii="宋体" w:eastAsia="宋体" w:hAnsi="宋体"/>
          <w:snapToGrid w:val="0"/>
          <w:sz w:val="24"/>
          <w:szCs w:val="24"/>
        </w:rPr>
        <w:t>合理组织的能力网络</w:t>
      </w:r>
      <w:r>
        <w:rPr>
          <w:rFonts w:ascii="宋体" w:eastAsia="宋体" w:hAnsi="宋体" w:hint="eastAsia"/>
          <w:snapToGrid w:val="0"/>
          <w:sz w:val="24"/>
          <w:szCs w:val="24"/>
        </w:rPr>
        <w:t>”的连接工作，从而获得一个判决行为来认可它。</w:t>
      </w:r>
    </w:p>
    <w:p w14:paraId="43B58E75" w14:textId="04DEAD52"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第二个层面是，麦克道威尔主张感觉经验能够为信念提供辩护，而只有当感觉经验具有概念内容时这才是可能的，因而进一步坚持感觉经验必须具有概念性内容。</w:t>
      </w:r>
      <w:r>
        <w:rPr>
          <w:rFonts w:ascii="宋体" w:eastAsia="宋体" w:hAnsi="宋体"/>
          <w:snapToGrid w:val="0"/>
          <w:sz w:val="24"/>
          <w:szCs w:val="24"/>
        </w:rPr>
        <w:t>和维特根斯坦一样，</w:t>
      </w:r>
      <w:r>
        <w:rPr>
          <w:rFonts w:ascii="宋体" w:eastAsia="宋体" w:hAnsi="宋体" w:hint="eastAsia"/>
          <w:snapToGrid w:val="0"/>
          <w:sz w:val="24"/>
          <w:szCs w:val="24"/>
        </w:rPr>
        <w:t>麦克道威尔</w:t>
      </w:r>
      <w:r>
        <w:rPr>
          <w:rFonts w:ascii="宋体" w:eastAsia="宋体" w:hAnsi="宋体"/>
          <w:snapToGrid w:val="0"/>
          <w:sz w:val="24"/>
          <w:szCs w:val="24"/>
        </w:rPr>
        <w:t>认为</w:t>
      </w:r>
      <w:r>
        <w:rPr>
          <w:rFonts w:ascii="宋体" w:eastAsia="宋体" w:hAnsi="宋体" w:hint="eastAsia"/>
          <w:snapToGrid w:val="0"/>
          <w:sz w:val="24"/>
          <w:szCs w:val="24"/>
        </w:rPr>
        <w:t>存在着一幅“囚禁”图景，在其中有</w:t>
      </w:r>
      <w:r>
        <w:rPr>
          <w:rFonts w:ascii="宋体" w:eastAsia="宋体" w:hAnsi="宋体"/>
          <w:snapToGrid w:val="0"/>
          <w:sz w:val="24"/>
          <w:szCs w:val="24"/>
        </w:rPr>
        <w:t>一个</w:t>
      </w:r>
      <w:r>
        <w:rPr>
          <w:rFonts w:ascii="宋体" w:eastAsia="宋体" w:hAnsi="宋体" w:hint="eastAsia"/>
          <w:snapToGrid w:val="0"/>
          <w:sz w:val="24"/>
          <w:szCs w:val="24"/>
        </w:rPr>
        <w:t>实在的</w:t>
      </w:r>
      <w:r>
        <w:rPr>
          <w:rFonts w:ascii="宋体" w:eastAsia="宋体" w:hAnsi="宋体"/>
          <w:snapToGrid w:val="0"/>
          <w:sz w:val="24"/>
          <w:szCs w:val="24"/>
        </w:rPr>
        <w:t>世界</w:t>
      </w:r>
      <w:r>
        <w:rPr>
          <w:rFonts w:ascii="宋体" w:eastAsia="宋体" w:hAnsi="宋体" w:hint="eastAsia"/>
          <w:snapToGrid w:val="0"/>
          <w:sz w:val="24"/>
          <w:szCs w:val="24"/>
        </w:rPr>
        <w:t>是独立、外在于</w:t>
      </w:r>
      <w:r>
        <w:rPr>
          <w:rFonts w:ascii="宋体" w:eastAsia="宋体" w:hAnsi="宋体"/>
          <w:snapToGrid w:val="0"/>
          <w:sz w:val="24"/>
          <w:szCs w:val="24"/>
        </w:rPr>
        <w:t>概念的。</w:t>
      </w:r>
      <w:r>
        <w:rPr>
          <w:rFonts w:ascii="宋体" w:eastAsia="宋体" w:hAnsi="宋体" w:hint="eastAsia"/>
          <w:snapToGrid w:val="0"/>
          <w:sz w:val="24"/>
          <w:szCs w:val="24"/>
        </w:rPr>
        <w:t>如果</w:t>
      </w:r>
      <w:r>
        <w:rPr>
          <w:rFonts w:ascii="宋体" w:eastAsia="宋体" w:hAnsi="宋体"/>
          <w:snapToGrid w:val="0"/>
          <w:sz w:val="24"/>
          <w:szCs w:val="24"/>
        </w:rPr>
        <w:t>我们</w:t>
      </w:r>
      <w:r>
        <w:rPr>
          <w:rFonts w:ascii="宋体" w:eastAsia="宋体" w:hAnsi="宋体" w:hint="eastAsia"/>
          <w:snapToGrid w:val="0"/>
          <w:sz w:val="24"/>
          <w:szCs w:val="24"/>
        </w:rPr>
        <w:t>不能</w:t>
      </w:r>
      <w:r>
        <w:rPr>
          <w:rFonts w:ascii="宋体" w:eastAsia="宋体" w:hAnsi="宋体"/>
          <w:snapToGrid w:val="0"/>
          <w:sz w:val="24"/>
          <w:szCs w:val="24"/>
        </w:rPr>
        <w:t>找到某种方法将这</w:t>
      </w:r>
      <w:r>
        <w:rPr>
          <w:rFonts w:ascii="宋体" w:eastAsia="宋体" w:hAnsi="宋体" w:hint="eastAsia"/>
          <w:snapToGrid w:val="0"/>
          <w:sz w:val="24"/>
          <w:szCs w:val="24"/>
        </w:rPr>
        <w:t>个世界</w:t>
      </w:r>
      <w:r>
        <w:rPr>
          <w:rFonts w:ascii="宋体" w:eastAsia="宋体" w:hAnsi="宋体"/>
          <w:snapToGrid w:val="0"/>
          <w:sz w:val="24"/>
          <w:szCs w:val="24"/>
        </w:rPr>
        <w:t>与我们概念能力的运用联系起来，</w:t>
      </w:r>
      <w:r>
        <w:rPr>
          <w:rFonts w:ascii="宋体" w:eastAsia="宋体" w:hAnsi="宋体" w:hint="eastAsia"/>
          <w:snapToGrid w:val="0"/>
          <w:sz w:val="24"/>
          <w:szCs w:val="24"/>
        </w:rPr>
        <w:t>那么</w:t>
      </w:r>
      <w:r>
        <w:rPr>
          <w:rFonts w:ascii="宋体" w:eastAsia="宋体" w:hAnsi="宋体"/>
          <w:snapToGrid w:val="0"/>
          <w:sz w:val="24"/>
          <w:szCs w:val="24"/>
        </w:rPr>
        <w:t>不仅会破坏任何经验性知识的可能性，</w:t>
      </w:r>
      <w:r>
        <w:rPr>
          <w:rFonts w:ascii="宋体" w:eastAsia="宋体" w:hAnsi="宋体" w:hint="eastAsia"/>
          <w:snapToGrid w:val="0"/>
          <w:sz w:val="24"/>
          <w:szCs w:val="24"/>
        </w:rPr>
        <w:t>还</w:t>
      </w:r>
      <w:r>
        <w:rPr>
          <w:rFonts w:ascii="宋体" w:eastAsia="宋体" w:hAnsi="宋体"/>
          <w:snapToGrid w:val="0"/>
          <w:sz w:val="24"/>
          <w:szCs w:val="24"/>
        </w:rPr>
        <w:t>会破坏任何知识的可能性。一个不</w:t>
      </w:r>
      <w:r>
        <w:rPr>
          <w:rFonts w:ascii="宋体" w:eastAsia="宋体" w:hAnsi="宋体" w:hint="eastAsia"/>
          <w:snapToGrid w:val="0"/>
          <w:sz w:val="24"/>
          <w:szCs w:val="24"/>
        </w:rPr>
        <w:t>受</w:t>
      </w:r>
      <w:r>
        <w:rPr>
          <w:rFonts w:ascii="宋体" w:eastAsia="宋体" w:hAnsi="宋体"/>
          <w:snapToGrid w:val="0"/>
          <w:sz w:val="24"/>
          <w:szCs w:val="24"/>
        </w:rPr>
        <w:t>外部独立</w:t>
      </w:r>
      <w:r>
        <w:rPr>
          <w:rFonts w:ascii="宋体" w:eastAsia="宋体" w:hAnsi="宋体" w:hint="eastAsia"/>
          <w:snapToGrid w:val="0"/>
          <w:sz w:val="24"/>
          <w:szCs w:val="24"/>
        </w:rPr>
        <w:t>世界约束</w:t>
      </w:r>
      <w:r>
        <w:rPr>
          <w:rFonts w:ascii="宋体" w:eastAsia="宋体" w:hAnsi="宋体"/>
          <w:snapToGrid w:val="0"/>
          <w:sz w:val="24"/>
          <w:szCs w:val="24"/>
        </w:rPr>
        <w:t>的概念领域</w:t>
      </w:r>
      <w:r>
        <w:rPr>
          <w:rFonts w:ascii="宋体" w:eastAsia="宋体" w:hAnsi="宋体" w:hint="eastAsia"/>
          <w:snapToGrid w:val="0"/>
          <w:sz w:val="24"/>
          <w:szCs w:val="24"/>
        </w:rPr>
        <w:t>不</w:t>
      </w:r>
      <w:r>
        <w:rPr>
          <w:rFonts w:ascii="宋体" w:eastAsia="宋体" w:hAnsi="宋体"/>
          <w:snapToGrid w:val="0"/>
          <w:sz w:val="24"/>
          <w:szCs w:val="24"/>
        </w:rPr>
        <w:t>能产生对这个</w:t>
      </w:r>
      <w:r>
        <w:rPr>
          <w:rFonts w:ascii="宋体" w:eastAsia="宋体" w:hAnsi="宋体" w:hint="eastAsia"/>
          <w:snapToGrid w:val="0"/>
          <w:sz w:val="24"/>
          <w:szCs w:val="24"/>
        </w:rPr>
        <w:t>世界</w:t>
      </w:r>
      <w:r>
        <w:rPr>
          <w:rFonts w:ascii="宋体" w:eastAsia="宋体" w:hAnsi="宋体"/>
          <w:snapToGrid w:val="0"/>
          <w:sz w:val="24"/>
          <w:szCs w:val="24"/>
        </w:rPr>
        <w:t>的任何认识</w:t>
      </w:r>
      <w:r w:rsidR="00EC5AEB">
        <w:rPr>
          <w:rFonts w:ascii="宋体" w:eastAsia="宋体" w:hAnsi="宋体" w:hint="eastAsia"/>
          <w:snapToGrid w:val="0"/>
          <w:sz w:val="24"/>
          <w:szCs w:val="24"/>
        </w:rPr>
        <w:t>,</w:t>
      </w:r>
      <w:r>
        <w:rPr>
          <w:rFonts w:ascii="宋体" w:eastAsia="宋体" w:hAnsi="宋体" w:hint="eastAsia"/>
          <w:snapToGrid w:val="0"/>
          <w:sz w:val="24"/>
          <w:szCs w:val="24"/>
        </w:rPr>
        <w:t>麦克道威尔</w:t>
      </w:r>
      <w:r>
        <w:rPr>
          <w:rFonts w:ascii="宋体" w:eastAsia="宋体" w:hAnsi="宋体"/>
          <w:snapToGrid w:val="0"/>
          <w:sz w:val="24"/>
          <w:szCs w:val="24"/>
        </w:rPr>
        <w:t>通过向我们表明，认为概念范围内有一些</w:t>
      </w:r>
      <w:r>
        <w:rPr>
          <w:rFonts w:ascii="宋体" w:eastAsia="宋体" w:hAnsi="宋体" w:hint="eastAsia"/>
          <w:snapToGrid w:val="0"/>
          <w:sz w:val="24"/>
          <w:szCs w:val="24"/>
        </w:rPr>
        <w:t>东西</w:t>
      </w:r>
      <w:r>
        <w:rPr>
          <w:rFonts w:ascii="宋体" w:eastAsia="宋体" w:hAnsi="宋体"/>
          <w:snapToGrid w:val="0"/>
          <w:sz w:val="24"/>
          <w:szCs w:val="24"/>
        </w:rPr>
        <w:t>和概念范围外有一些东西的想法本身就是一个彻底混乱和不连贯的想法</w:t>
      </w:r>
      <w:r>
        <w:rPr>
          <w:rFonts w:ascii="宋体" w:eastAsia="宋体" w:hAnsi="宋体" w:hint="eastAsia"/>
          <w:snapToGrid w:val="0"/>
          <w:sz w:val="24"/>
          <w:szCs w:val="24"/>
        </w:rPr>
        <w:t>，来告知</w:t>
      </w:r>
      <w:r>
        <w:rPr>
          <w:rFonts w:ascii="宋体" w:eastAsia="宋体" w:hAnsi="宋体"/>
          <w:snapToGrid w:val="0"/>
          <w:sz w:val="24"/>
          <w:szCs w:val="24"/>
        </w:rPr>
        <w:t>理解“概念的无界性”</w:t>
      </w:r>
      <w:r>
        <w:rPr>
          <w:rFonts w:ascii="宋体" w:eastAsia="宋体" w:hAnsi="宋体" w:hint="eastAsia"/>
          <w:snapToGrid w:val="0"/>
          <w:sz w:val="24"/>
          <w:szCs w:val="24"/>
        </w:rPr>
        <w:t>的重要程度。我们可以通过三个命题之间的推理形式来加以分析</w:t>
      </w:r>
      <w:r w:rsidR="00EC5AEB">
        <w:rPr>
          <w:rFonts w:ascii="宋体" w:eastAsia="宋体" w:hAnsi="宋体" w:hint="eastAsia"/>
          <w:snapToGrid w:val="0"/>
          <w:sz w:val="24"/>
          <w:szCs w:val="24"/>
        </w:rPr>
        <w:t>,本章</w:t>
      </w:r>
      <w:r>
        <w:rPr>
          <w:rFonts w:ascii="宋体" w:eastAsia="宋体" w:hAnsi="宋体" w:hint="eastAsia"/>
          <w:snapToGrid w:val="0"/>
          <w:sz w:val="24"/>
          <w:szCs w:val="24"/>
        </w:rPr>
        <w:t>有关康德的讨论提供了第一个命题，即感觉经验能够为知识、信念提</w:t>
      </w:r>
      <w:r>
        <w:rPr>
          <w:rFonts w:ascii="宋体" w:eastAsia="宋体" w:hAnsi="宋体" w:hint="eastAsia"/>
          <w:snapToGrid w:val="0"/>
          <w:sz w:val="24"/>
          <w:szCs w:val="24"/>
        </w:rPr>
        <w:lastRenderedPageBreak/>
        <w:t>供辩护。“思维无内容是空的”，思想需要受到外部世界的限制</w:t>
      </w:r>
      <w:r>
        <w:rPr>
          <w:rStyle w:val="ad"/>
          <w:rFonts w:ascii="宋体" w:eastAsia="宋体" w:hAnsi="宋体"/>
          <w:snapToGrid w:val="0"/>
          <w:sz w:val="24"/>
          <w:szCs w:val="24"/>
        </w:rPr>
        <w:footnoteReference w:id="16"/>
      </w:r>
      <w:r>
        <w:rPr>
          <w:rFonts w:ascii="宋体" w:eastAsia="宋体" w:hAnsi="宋体" w:hint="eastAsia"/>
          <w:snapToGrid w:val="0"/>
          <w:sz w:val="24"/>
          <w:szCs w:val="24"/>
        </w:rPr>
        <w:t>使得自身丰盈，并避免堕入观念独断论，从而保证我们的思想与外部世界保持开放的关系。所予神话为我们提供了一个更深层次的见解，如果像戴维森的融贯论立场所坚持的，</w:t>
      </w:r>
      <w:r>
        <w:rPr>
          <w:rFonts w:ascii="宋体" w:eastAsia="宋体" w:hAnsi="宋体"/>
          <w:snapToGrid w:val="0"/>
          <w:sz w:val="24"/>
          <w:szCs w:val="24"/>
        </w:rPr>
        <w:t>自发性不受</w:t>
      </w:r>
      <w:r>
        <w:rPr>
          <w:rFonts w:ascii="宋体" w:eastAsia="宋体" w:hAnsi="宋体" w:hint="eastAsia"/>
          <w:snapToGrid w:val="0"/>
          <w:sz w:val="24"/>
          <w:szCs w:val="24"/>
        </w:rPr>
        <w:t>外部世界</w:t>
      </w:r>
      <w:r>
        <w:rPr>
          <w:rFonts w:ascii="宋体" w:eastAsia="宋体" w:hAnsi="宋体"/>
          <w:snapToGrid w:val="0"/>
          <w:sz w:val="24"/>
          <w:szCs w:val="24"/>
        </w:rPr>
        <w:t>的理性约束，那么我们就不能理解自发性的</w:t>
      </w:r>
      <w:r>
        <w:rPr>
          <w:rFonts w:ascii="宋体" w:eastAsia="宋体" w:hAnsi="宋体" w:hint="eastAsia"/>
          <w:snapToGrid w:val="0"/>
          <w:sz w:val="24"/>
          <w:szCs w:val="24"/>
        </w:rPr>
        <w:t>运用</w:t>
      </w:r>
      <w:r>
        <w:rPr>
          <w:rFonts w:ascii="宋体" w:eastAsia="宋体" w:hAnsi="宋体"/>
          <w:snapToGrid w:val="0"/>
          <w:sz w:val="24"/>
          <w:szCs w:val="24"/>
        </w:rPr>
        <w:t>如何能够</w:t>
      </w:r>
      <w:r>
        <w:rPr>
          <w:rFonts w:ascii="宋体" w:eastAsia="宋体" w:hAnsi="宋体" w:hint="eastAsia"/>
          <w:snapToGrid w:val="0"/>
          <w:sz w:val="24"/>
          <w:szCs w:val="24"/>
        </w:rPr>
        <w:t>表现</w:t>
      </w:r>
      <w:r>
        <w:rPr>
          <w:rFonts w:ascii="宋体" w:eastAsia="宋体" w:hAnsi="宋体"/>
          <w:snapToGrid w:val="0"/>
          <w:sz w:val="24"/>
          <w:szCs w:val="24"/>
        </w:rPr>
        <w:t>世界。</w:t>
      </w:r>
      <w:r>
        <w:rPr>
          <w:rFonts w:ascii="宋体" w:eastAsia="宋体" w:hAnsi="宋体" w:hint="eastAsia"/>
          <w:snapToGrid w:val="0"/>
          <w:sz w:val="24"/>
          <w:szCs w:val="24"/>
        </w:rPr>
        <w:t>依照传统来看，思想是自由的领域，但是我们越是强调理性和自由的密切关系，我们就越把握不住概念如何构成对世界的正确判断。“</w:t>
      </w:r>
      <w:r>
        <w:rPr>
          <w:rFonts w:ascii="宋体" w:eastAsia="宋体" w:hAnsi="宋体"/>
          <w:snapToGrid w:val="0"/>
          <w:sz w:val="24"/>
          <w:szCs w:val="24"/>
        </w:rPr>
        <w:t>如果我们的经验思维</w:t>
      </w:r>
      <w:r>
        <w:rPr>
          <w:rFonts w:ascii="宋体" w:eastAsia="宋体" w:hAnsi="宋体" w:hint="eastAsia"/>
          <w:snapToGrid w:val="0"/>
          <w:sz w:val="24"/>
          <w:szCs w:val="24"/>
        </w:rPr>
        <w:t>享有完全的</w:t>
      </w:r>
      <w:r>
        <w:rPr>
          <w:rFonts w:ascii="宋体" w:eastAsia="宋体" w:hAnsi="宋体"/>
          <w:snapToGrid w:val="0"/>
          <w:sz w:val="24"/>
          <w:szCs w:val="24"/>
        </w:rPr>
        <w:t>自由，特别是如果它不受概念范围之外的限制，那似乎就会威胁到这样一种可能性，即对经验的判断</w:t>
      </w:r>
      <w:r>
        <w:rPr>
          <w:rFonts w:ascii="宋体" w:eastAsia="宋体" w:hAnsi="宋体" w:hint="eastAsia"/>
          <w:snapToGrid w:val="0"/>
          <w:sz w:val="24"/>
          <w:szCs w:val="24"/>
        </w:rPr>
        <w:t>能够</w:t>
      </w:r>
      <w:r>
        <w:rPr>
          <w:rFonts w:ascii="宋体" w:eastAsia="宋体" w:hAnsi="宋体"/>
          <w:snapToGrid w:val="0"/>
          <w:sz w:val="24"/>
          <w:szCs w:val="24"/>
        </w:rPr>
        <w:t>以一种将它们与思想之外的现实联系起来的方式为基础。</w:t>
      </w:r>
      <w:r>
        <w:rPr>
          <w:rFonts w:ascii="宋体" w:eastAsia="宋体" w:hAnsi="宋体" w:hint="eastAsia"/>
          <w:snapToGrid w:val="0"/>
          <w:sz w:val="24"/>
          <w:szCs w:val="24"/>
        </w:rPr>
        <w:t>”</w:t>
      </w:r>
      <w:r>
        <w:rPr>
          <w:rStyle w:val="ad"/>
          <w:rFonts w:ascii="宋体" w:eastAsia="宋体" w:hAnsi="宋体"/>
          <w:snapToGrid w:val="0"/>
          <w:sz w:val="24"/>
          <w:szCs w:val="24"/>
        </w:rPr>
        <w:footnoteReference w:id="17"/>
      </w:r>
      <w:r>
        <w:rPr>
          <w:rFonts w:ascii="宋体" w:eastAsia="宋体" w:hAnsi="宋体" w:hint="eastAsia"/>
          <w:snapToGrid w:val="0"/>
          <w:sz w:val="24"/>
          <w:szCs w:val="24"/>
        </w:rPr>
        <w:t>而如果</w:t>
      </w:r>
      <w:r>
        <w:rPr>
          <w:rFonts w:ascii="宋体" w:eastAsia="宋体" w:hAnsi="宋体"/>
          <w:snapToGrid w:val="0"/>
          <w:sz w:val="24"/>
          <w:szCs w:val="24"/>
        </w:rPr>
        <w:t>经验判断</w:t>
      </w:r>
      <w:r>
        <w:rPr>
          <w:rFonts w:ascii="宋体" w:eastAsia="宋体" w:hAnsi="宋体" w:hint="eastAsia"/>
          <w:snapToGrid w:val="0"/>
          <w:sz w:val="24"/>
          <w:szCs w:val="24"/>
        </w:rPr>
        <w:t>可以与实在有恰当的关系，这样的担忧就可以省去。</w:t>
      </w:r>
      <w:r w:rsidR="00EC5AEB">
        <w:rPr>
          <w:rFonts w:ascii="宋体" w:eastAsia="宋体" w:hAnsi="宋体" w:hint="eastAsia"/>
          <w:snapToGrid w:val="0"/>
          <w:sz w:val="24"/>
          <w:szCs w:val="24"/>
        </w:rPr>
        <w:t>有关</w:t>
      </w:r>
      <w:r>
        <w:rPr>
          <w:rFonts w:ascii="宋体" w:eastAsia="宋体" w:hAnsi="宋体" w:hint="eastAsia"/>
          <w:snapToGrid w:val="0"/>
          <w:sz w:val="24"/>
          <w:szCs w:val="24"/>
        </w:rPr>
        <w:t>第一层面的分析提供了第二个命题——经验知识或信念处于理由的逻辑空间之中，提供理由必然需要一种客观有效的推理，而这又要求命题和感觉经验内容之间具有逻辑关系，因此感觉经验必须具有概念性内容从而进入作为规范空间的理由空间来为前者提供辩护。麦克道威尔受到维特根斯坦的影响而倾向于语用学立场，把语言表达式的意义归因于语言的使用与使用规范。概念的能力属于自发性，感觉经验由于自发性在感受性中的沉浸式作用而获得代表着规范属性的意义，因此从自发性开始发生作用的那一刻起经验就已经置身于规范的理由空间之内了。</w:t>
      </w:r>
    </w:p>
    <w:p w14:paraId="2726F1AD" w14:textId="7527F649"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综上所述，我们完全有理由接受最后的推论：经验具有概念性内容。《心灵与世界》第二篇演讲中，“概念的无界性”结论也是在此基础上提出的——世界可以包含在我们的思想之中。麦克道威尔希望通过概念化了的经验在知识辩护中所具有的理论优势，来走出所予论与融贯论之间的摆荡困境，</w:t>
      </w:r>
      <w:r w:rsidR="00316F38">
        <w:rPr>
          <w:rFonts w:ascii="宋体" w:eastAsia="宋体" w:hAnsi="宋体" w:hint="eastAsia"/>
          <w:snapToGrid w:val="0"/>
          <w:sz w:val="24"/>
          <w:szCs w:val="24"/>
        </w:rPr>
        <w:t>并填补</w:t>
      </w:r>
      <w:r>
        <w:rPr>
          <w:rFonts w:ascii="宋体" w:eastAsia="宋体" w:hAnsi="宋体" w:hint="eastAsia"/>
          <w:snapToGrid w:val="0"/>
          <w:sz w:val="24"/>
          <w:szCs w:val="24"/>
        </w:rPr>
        <w:t>第一自然与第二自然</w:t>
      </w:r>
      <w:r w:rsidR="00316F38">
        <w:rPr>
          <w:rFonts w:ascii="宋体" w:eastAsia="宋体" w:hAnsi="宋体" w:hint="eastAsia"/>
          <w:snapToGrid w:val="0"/>
          <w:sz w:val="24"/>
          <w:szCs w:val="24"/>
        </w:rPr>
        <w:t>之间那条实质上并不存在的鸿沟</w:t>
      </w:r>
      <w:r>
        <w:rPr>
          <w:rFonts w:ascii="宋体" w:eastAsia="宋体" w:hAnsi="宋体" w:hint="eastAsia"/>
          <w:snapToGrid w:val="0"/>
          <w:sz w:val="24"/>
          <w:szCs w:val="24"/>
        </w:rPr>
        <w:t>。</w:t>
      </w:r>
      <w:r w:rsidR="00316F38">
        <w:rPr>
          <w:rFonts w:ascii="宋体" w:eastAsia="宋体" w:hAnsi="宋体" w:hint="eastAsia"/>
          <w:snapToGrid w:val="0"/>
          <w:sz w:val="24"/>
          <w:szCs w:val="24"/>
        </w:rPr>
        <w:t>不过</w:t>
      </w:r>
      <w:r>
        <w:rPr>
          <w:rFonts w:ascii="宋体" w:eastAsia="宋体" w:hAnsi="宋体" w:hint="eastAsia"/>
          <w:snapToGrid w:val="0"/>
          <w:sz w:val="24"/>
          <w:szCs w:val="24"/>
        </w:rPr>
        <w:t>现在的</w:t>
      </w:r>
      <w:r w:rsidR="00316F38">
        <w:rPr>
          <w:rFonts w:ascii="宋体" w:eastAsia="宋体" w:hAnsi="宋体" w:hint="eastAsia"/>
          <w:snapToGrid w:val="0"/>
          <w:sz w:val="24"/>
          <w:szCs w:val="24"/>
        </w:rPr>
        <w:t>紧迫</w:t>
      </w:r>
      <w:r>
        <w:rPr>
          <w:rFonts w:ascii="宋体" w:eastAsia="宋体" w:hAnsi="宋体" w:hint="eastAsia"/>
          <w:snapToGrid w:val="0"/>
          <w:sz w:val="24"/>
          <w:szCs w:val="24"/>
        </w:rPr>
        <w:t>问题是，麦克道威尔</w:t>
      </w:r>
      <w:r w:rsidR="00316F38">
        <w:rPr>
          <w:rFonts w:ascii="宋体" w:eastAsia="宋体" w:hAnsi="宋体" w:hint="eastAsia"/>
          <w:snapToGrid w:val="0"/>
          <w:sz w:val="24"/>
          <w:szCs w:val="24"/>
        </w:rPr>
        <w:t>只是认为</w:t>
      </w:r>
      <w:r>
        <w:rPr>
          <w:rFonts w:ascii="宋体" w:eastAsia="宋体" w:hAnsi="宋体" w:hint="eastAsia"/>
          <w:snapToGrid w:val="0"/>
          <w:sz w:val="24"/>
          <w:szCs w:val="24"/>
        </w:rPr>
        <w:t>康德“几乎”令人满意地摆脱了知识辩护中的摆荡。换言之，康德的经验理论是不完善的，原因就在于他认为二元化先验框架迫使康德“杀死了”康德。</w:t>
      </w:r>
      <w:bookmarkStart w:id="6" w:name="_Toc37772489"/>
    </w:p>
    <w:p w14:paraId="1C124527" w14:textId="77777777" w:rsidR="00B005A3" w:rsidRPr="006C79EF" w:rsidRDefault="001363ED" w:rsidP="00980389">
      <w:pPr>
        <w:pStyle w:val="2"/>
        <w:rPr>
          <w:rFonts w:ascii="黑体" w:eastAsia="黑体" w:hAnsi="黑体"/>
          <w:b w:val="0"/>
          <w:bCs w:val="0"/>
          <w:snapToGrid w:val="0"/>
          <w:sz w:val="28"/>
          <w:szCs w:val="28"/>
        </w:rPr>
      </w:pPr>
      <w:bookmarkStart w:id="7" w:name="_Toc38681248"/>
      <w:bookmarkStart w:id="8" w:name="_Toc39071082"/>
      <w:r w:rsidRPr="006C79EF">
        <w:rPr>
          <w:rFonts w:ascii="黑体" w:eastAsia="黑体" w:hAnsi="黑体" w:hint="eastAsia"/>
          <w:b w:val="0"/>
          <w:bCs w:val="0"/>
          <w:snapToGrid w:val="0"/>
          <w:sz w:val="28"/>
          <w:szCs w:val="28"/>
        </w:rPr>
        <w:t>（二）走出康德的“侧面”图像</w:t>
      </w:r>
      <w:bookmarkEnd w:id="6"/>
      <w:bookmarkEnd w:id="7"/>
      <w:bookmarkEnd w:id="8"/>
    </w:p>
    <w:p w14:paraId="03F3B1B4" w14:textId="2AE19CA4"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维特根斯坦描述的那个“囚禁”图景对哲学家们有着巨大的吸引力，</w:t>
      </w:r>
      <w:r>
        <w:rPr>
          <w:rFonts w:ascii="宋体" w:eastAsia="宋体" w:hAnsi="宋体"/>
          <w:snapToGrid w:val="0"/>
          <w:sz w:val="24"/>
          <w:szCs w:val="24"/>
        </w:rPr>
        <w:t>自笛卡</w:t>
      </w:r>
      <w:r>
        <w:rPr>
          <w:rFonts w:ascii="宋体" w:eastAsia="宋体" w:hAnsi="宋体"/>
          <w:snapToGrid w:val="0"/>
          <w:sz w:val="24"/>
          <w:szCs w:val="24"/>
        </w:rPr>
        <w:lastRenderedPageBreak/>
        <w:t>尔以来的许多现代哲学都是在这样的框架下运作的</w:t>
      </w:r>
      <w:r w:rsidR="00F36CE8">
        <w:rPr>
          <w:rFonts w:ascii="宋体" w:eastAsia="宋体" w:hAnsi="宋体" w:hint="eastAsia"/>
          <w:snapToGrid w:val="0"/>
          <w:sz w:val="24"/>
          <w:szCs w:val="24"/>
        </w:rPr>
        <w:t>，</w:t>
      </w:r>
      <w:r>
        <w:rPr>
          <w:rFonts w:ascii="宋体" w:eastAsia="宋体" w:hAnsi="宋体"/>
          <w:snapToGrid w:val="0"/>
          <w:sz w:val="24"/>
          <w:szCs w:val="24"/>
        </w:rPr>
        <w:t>对“内</w:t>
      </w:r>
      <w:r w:rsidR="00F36CE8">
        <w:rPr>
          <w:rFonts w:ascii="宋体" w:eastAsia="宋体" w:hAnsi="宋体" w:hint="eastAsia"/>
          <w:snapToGrid w:val="0"/>
          <w:sz w:val="24"/>
          <w:szCs w:val="24"/>
        </w:rPr>
        <w:t>在</w:t>
      </w:r>
      <w:r>
        <w:rPr>
          <w:rFonts w:ascii="宋体" w:eastAsia="宋体" w:hAnsi="宋体"/>
          <w:snapToGrid w:val="0"/>
          <w:sz w:val="24"/>
          <w:szCs w:val="24"/>
        </w:rPr>
        <w:t>”和“外</w:t>
      </w:r>
      <w:r w:rsidR="00F36CE8">
        <w:rPr>
          <w:rFonts w:ascii="宋体" w:eastAsia="宋体" w:hAnsi="宋体" w:hint="eastAsia"/>
          <w:snapToGrid w:val="0"/>
          <w:sz w:val="24"/>
          <w:szCs w:val="24"/>
        </w:rPr>
        <w:t>在</w:t>
      </w:r>
      <w:r>
        <w:rPr>
          <w:rFonts w:ascii="宋体" w:eastAsia="宋体" w:hAnsi="宋体"/>
          <w:snapToGrid w:val="0"/>
          <w:sz w:val="24"/>
          <w:szCs w:val="24"/>
        </w:rPr>
        <w:t>”</w:t>
      </w:r>
      <w:r>
        <w:rPr>
          <w:rFonts w:ascii="宋体" w:eastAsia="宋体" w:hAnsi="宋体" w:hint="eastAsia"/>
          <w:snapToGrid w:val="0"/>
          <w:sz w:val="24"/>
          <w:szCs w:val="24"/>
        </w:rPr>
        <w:t>的对照</w:t>
      </w:r>
      <w:r>
        <w:rPr>
          <w:rFonts w:ascii="宋体" w:eastAsia="宋体" w:hAnsi="宋体"/>
          <w:snapToGrid w:val="0"/>
          <w:sz w:val="24"/>
          <w:szCs w:val="24"/>
        </w:rPr>
        <w:t>在我们的日常语言中根深蒂固。</w:t>
      </w:r>
      <w:r>
        <w:rPr>
          <w:rFonts w:ascii="宋体" w:eastAsia="宋体" w:hAnsi="宋体" w:hint="eastAsia"/>
          <w:snapToGrid w:val="0"/>
          <w:sz w:val="24"/>
          <w:szCs w:val="24"/>
        </w:rPr>
        <w:t>康德的先验框架延续着深层次的二元化形式，规范性与实在性、自由的因果性与自然法则、理性与自然之间的二元论使他也陷入了这样的困境，麦克道威尔将此描述为“从一侧画出的图像”，这幅图像的一侧是概念系统，另一侧是世界。存在一个不能够被直观、处在概念能力之外的世界显然有悖于“概念的无界性”原则，麦克道威尔</w:t>
      </w:r>
      <w:r>
        <w:rPr>
          <w:rFonts w:ascii="宋体" w:eastAsia="宋体" w:hAnsi="宋体"/>
          <w:snapToGrid w:val="0"/>
          <w:sz w:val="24"/>
          <w:szCs w:val="24"/>
        </w:rPr>
        <w:t>认为</w:t>
      </w:r>
      <w:r>
        <w:rPr>
          <w:rFonts w:ascii="宋体" w:eastAsia="宋体" w:hAnsi="宋体" w:hint="eastAsia"/>
          <w:snapToGrid w:val="0"/>
          <w:sz w:val="24"/>
          <w:szCs w:val="24"/>
        </w:rPr>
        <w:t>把理性</w:t>
      </w:r>
      <w:r>
        <w:rPr>
          <w:rFonts w:ascii="宋体" w:eastAsia="宋体" w:hAnsi="宋体"/>
          <w:snapToGrid w:val="0"/>
          <w:sz w:val="24"/>
          <w:szCs w:val="24"/>
        </w:rPr>
        <w:t>承认</w:t>
      </w:r>
      <w:r>
        <w:rPr>
          <w:rFonts w:ascii="宋体" w:eastAsia="宋体" w:hAnsi="宋体" w:hint="eastAsia"/>
          <w:snapToGrid w:val="0"/>
          <w:sz w:val="24"/>
          <w:szCs w:val="24"/>
        </w:rPr>
        <w:t>为</w:t>
      </w:r>
      <w:r>
        <w:rPr>
          <w:rFonts w:ascii="宋体" w:eastAsia="宋体" w:hAnsi="宋体"/>
          <w:snapToGrid w:val="0"/>
          <w:sz w:val="24"/>
          <w:szCs w:val="24"/>
        </w:rPr>
        <w:t>超感性</w:t>
      </w:r>
      <w:r>
        <w:rPr>
          <w:rFonts w:ascii="宋体" w:eastAsia="宋体" w:hAnsi="宋体" w:hint="eastAsia"/>
          <w:snapToGrid w:val="0"/>
          <w:sz w:val="24"/>
          <w:szCs w:val="24"/>
        </w:rPr>
        <w:t>是</w:t>
      </w:r>
      <w:r>
        <w:rPr>
          <w:rFonts w:ascii="宋体" w:eastAsia="宋体" w:hAnsi="宋体"/>
          <w:snapToGrid w:val="0"/>
          <w:sz w:val="24"/>
          <w:szCs w:val="24"/>
        </w:rPr>
        <w:t>保护宗教和道德利益的一种方式</w:t>
      </w:r>
      <w:r>
        <w:rPr>
          <w:rFonts w:ascii="宋体" w:eastAsia="宋体" w:hAnsi="宋体" w:hint="eastAsia"/>
          <w:snapToGrid w:val="0"/>
          <w:sz w:val="24"/>
          <w:szCs w:val="24"/>
        </w:rPr>
        <w:t>。他在《心灵与世界》第一篇演讲中</w:t>
      </w:r>
      <w:r>
        <w:rPr>
          <w:rFonts w:ascii="宋体" w:eastAsia="宋体" w:hAnsi="宋体"/>
          <w:snapToGrid w:val="0"/>
          <w:sz w:val="24"/>
          <w:szCs w:val="24"/>
        </w:rPr>
        <w:t>很早就宣布了</w:t>
      </w:r>
      <w:r>
        <w:rPr>
          <w:rFonts w:ascii="宋体" w:eastAsia="宋体" w:hAnsi="宋体" w:hint="eastAsia"/>
          <w:snapToGrid w:val="0"/>
          <w:sz w:val="24"/>
          <w:szCs w:val="24"/>
        </w:rPr>
        <w:t>一个主张，其后</w:t>
      </w:r>
      <w:r>
        <w:rPr>
          <w:rFonts w:ascii="宋体" w:eastAsia="宋体" w:hAnsi="宋体"/>
          <w:snapToGrid w:val="0"/>
          <w:sz w:val="24"/>
          <w:szCs w:val="24"/>
        </w:rPr>
        <w:t>一遍又一遍地回到这个</w:t>
      </w:r>
      <w:r>
        <w:rPr>
          <w:rFonts w:ascii="宋体" w:eastAsia="宋体" w:hAnsi="宋体" w:hint="eastAsia"/>
          <w:snapToGrid w:val="0"/>
          <w:sz w:val="24"/>
          <w:szCs w:val="24"/>
        </w:rPr>
        <w:t>主张</w:t>
      </w:r>
      <w:r>
        <w:rPr>
          <w:rFonts w:ascii="宋体" w:eastAsia="宋体" w:hAnsi="宋体"/>
          <w:snapToGrid w:val="0"/>
          <w:sz w:val="24"/>
          <w:szCs w:val="24"/>
        </w:rPr>
        <w:t>，解释、</w:t>
      </w:r>
      <w:r>
        <w:rPr>
          <w:rFonts w:ascii="宋体" w:eastAsia="宋体" w:hAnsi="宋体" w:hint="eastAsia"/>
          <w:snapToGrid w:val="0"/>
          <w:sz w:val="24"/>
          <w:szCs w:val="24"/>
        </w:rPr>
        <w:t>特写</w:t>
      </w:r>
      <w:r>
        <w:rPr>
          <w:rFonts w:ascii="宋体" w:eastAsia="宋体" w:hAnsi="宋体"/>
          <w:snapToGrid w:val="0"/>
          <w:sz w:val="24"/>
          <w:szCs w:val="24"/>
        </w:rPr>
        <w:t>和辩护它。他告诉我们</w:t>
      </w:r>
      <w:r>
        <w:rPr>
          <w:rFonts w:ascii="宋体" w:eastAsia="宋体" w:hAnsi="宋体" w:hint="eastAsia"/>
          <w:snapToGrid w:val="0"/>
          <w:sz w:val="24"/>
          <w:szCs w:val="24"/>
        </w:rPr>
        <w:t>——概念与外部世界之间的碰撞是理性的。</w:t>
      </w:r>
      <w:r>
        <w:rPr>
          <w:rFonts w:ascii="宋体" w:eastAsia="宋体" w:hAnsi="宋体"/>
          <w:snapToGrid w:val="0"/>
          <w:sz w:val="24"/>
          <w:szCs w:val="24"/>
        </w:rPr>
        <w:t>我们不能描绘一个围绕概念领域的外部边界，边界之外的</w:t>
      </w:r>
      <w:r>
        <w:rPr>
          <w:rFonts w:ascii="宋体" w:eastAsia="宋体" w:hAnsi="宋体" w:hint="eastAsia"/>
          <w:snapToGrid w:val="0"/>
          <w:sz w:val="24"/>
          <w:szCs w:val="24"/>
        </w:rPr>
        <w:t>实在</w:t>
      </w:r>
      <w:r>
        <w:rPr>
          <w:rFonts w:ascii="宋体" w:eastAsia="宋体" w:hAnsi="宋体"/>
          <w:snapToGrid w:val="0"/>
          <w:sz w:val="24"/>
          <w:szCs w:val="24"/>
        </w:rPr>
        <w:t>向内冲击着</w:t>
      </w:r>
      <w:r>
        <w:rPr>
          <w:rFonts w:ascii="宋体" w:eastAsia="宋体" w:hAnsi="宋体" w:hint="eastAsia"/>
          <w:snapToGrid w:val="0"/>
          <w:sz w:val="24"/>
          <w:szCs w:val="24"/>
        </w:rPr>
        <w:t>概念</w:t>
      </w:r>
      <w:r>
        <w:rPr>
          <w:rFonts w:ascii="宋体" w:eastAsia="宋体" w:hAnsi="宋体"/>
          <w:snapToGrid w:val="0"/>
          <w:sz w:val="24"/>
          <w:szCs w:val="24"/>
        </w:rPr>
        <w:t>系统。</w:t>
      </w:r>
      <w:r>
        <w:rPr>
          <w:rFonts w:ascii="宋体" w:eastAsia="宋体" w:hAnsi="宋体" w:hint="eastAsia"/>
          <w:snapToGrid w:val="0"/>
          <w:sz w:val="24"/>
          <w:szCs w:val="24"/>
        </w:rPr>
        <w:t>因为“</w:t>
      </w:r>
      <w:r>
        <w:rPr>
          <w:rFonts w:ascii="宋体" w:eastAsia="宋体" w:hAnsi="宋体"/>
          <w:snapToGrid w:val="0"/>
          <w:sz w:val="24"/>
          <w:szCs w:val="24"/>
        </w:rPr>
        <w:t>任何跨越这种外部边界的冲击都只能是因果的，而不是理性的</w:t>
      </w:r>
      <w:r>
        <w:rPr>
          <w:rFonts w:ascii="宋体" w:eastAsia="宋体" w:hAnsi="宋体" w:hint="eastAsia"/>
          <w:snapToGrid w:val="0"/>
          <w:sz w:val="24"/>
          <w:szCs w:val="24"/>
        </w:rPr>
        <w:t>”</w:t>
      </w:r>
      <w:r>
        <w:rPr>
          <w:rStyle w:val="ad"/>
          <w:rFonts w:ascii="宋体" w:eastAsia="宋体" w:hAnsi="宋体"/>
          <w:snapToGrid w:val="0"/>
          <w:sz w:val="24"/>
          <w:szCs w:val="24"/>
        </w:rPr>
        <w:footnoteReference w:id="18"/>
      </w:r>
      <w:r w:rsidR="00BB0774">
        <w:rPr>
          <w:rFonts w:ascii="宋体" w:eastAsia="宋体" w:hAnsi="宋体" w:hint="eastAsia"/>
          <w:snapToGrid w:val="0"/>
          <w:sz w:val="24"/>
          <w:szCs w:val="24"/>
        </w:rPr>
        <w:t>。</w:t>
      </w:r>
      <w:r>
        <w:rPr>
          <w:rFonts w:ascii="宋体" w:eastAsia="宋体" w:hAnsi="宋体" w:hint="eastAsia"/>
          <w:snapToGrid w:val="0"/>
          <w:sz w:val="24"/>
          <w:szCs w:val="24"/>
        </w:rPr>
        <w:t>康德的先验图景</w:t>
      </w:r>
      <w:r>
        <w:rPr>
          <w:rFonts w:ascii="宋体" w:eastAsia="宋体" w:hAnsi="宋体"/>
          <w:snapToGrid w:val="0"/>
          <w:sz w:val="24"/>
          <w:szCs w:val="24"/>
        </w:rPr>
        <w:t>将世界置于</w:t>
      </w:r>
      <w:r>
        <w:rPr>
          <w:rFonts w:ascii="宋体" w:eastAsia="宋体" w:hAnsi="宋体" w:hint="eastAsia"/>
          <w:snapToGrid w:val="0"/>
          <w:sz w:val="24"/>
          <w:szCs w:val="24"/>
        </w:rPr>
        <w:t>我们本应当</w:t>
      </w:r>
      <w:r>
        <w:rPr>
          <w:rFonts w:ascii="宋体" w:eastAsia="宋体" w:hAnsi="宋体"/>
          <w:snapToGrid w:val="0"/>
          <w:sz w:val="24"/>
          <w:szCs w:val="24"/>
        </w:rPr>
        <w:t>理解的系统的边界之外</w:t>
      </w:r>
      <w:r>
        <w:rPr>
          <w:rFonts w:ascii="宋体" w:eastAsia="宋体" w:hAnsi="宋体" w:hint="eastAsia"/>
          <w:snapToGrid w:val="0"/>
          <w:sz w:val="24"/>
          <w:szCs w:val="24"/>
        </w:rPr>
        <w:t>,</w:t>
      </w:r>
      <w:r>
        <w:rPr>
          <w:rFonts w:ascii="宋体" w:eastAsia="宋体" w:hAnsi="宋体"/>
          <w:snapToGrid w:val="0"/>
          <w:sz w:val="24"/>
          <w:szCs w:val="24"/>
        </w:rPr>
        <w:t>这</w:t>
      </w:r>
      <w:r>
        <w:rPr>
          <w:rFonts w:ascii="宋体" w:eastAsia="宋体" w:hAnsi="宋体" w:hint="eastAsia"/>
          <w:snapToGrid w:val="0"/>
          <w:sz w:val="24"/>
          <w:szCs w:val="24"/>
        </w:rPr>
        <w:t>使得</w:t>
      </w:r>
      <w:r>
        <w:rPr>
          <w:rFonts w:ascii="宋体" w:eastAsia="宋体" w:hAnsi="宋体"/>
          <w:snapToGrid w:val="0"/>
          <w:sz w:val="24"/>
          <w:szCs w:val="24"/>
        </w:rPr>
        <w:t>它不能将任何真正可识别的东西描述为对</w:t>
      </w:r>
      <w:r>
        <w:rPr>
          <w:rFonts w:ascii="宋体" w:eastAsia="宋体" w:hAnsi="宋体" w:hint="eastAsia"/>
          <w:snapToGrid w:val="0"/>
          <w:sz w:val="24"/>
          <w:szCs w:val="24"/>
        </w:rPr>
        <w:t>于</w:t>
      </w:r>
      <w:r>
        <w:rPr>
          <w:rFonts w:ascii="宋体" w:eastAsia="宋体" w:hAnsi="宋体"/>
          <w:snapToGrid w:val="0"/>
          <w:sz w:val="24"/>
          <w:szCs w:val="24"/>
        </w:rPr>
        <w:t>一组具有经验实质的概念</w:t>
      </w:r>
      <w:r>
        <w:rPr>
          <w:rFonts w:ascii="宋体" w:eastAsia="宋体" w:hAnsi="宋体" w:hint="eastAsia"/>
          <w:snapToGrid w:val="0"/>
          <w:sz w:val="24"/>
          <w:szCs w:val="24"/>
        </w:rPr>
        <w:t>来说可</w:t>
      </w:r>
      <w:r>
        <w:rPr>
          <w:rFonts w:ascii="宋体" w:eastAsia="宋体" w:hAnsi="宋体"/>
          <w:snapToGrid w:val="0"/>
          <w:sz w:val="24"/>
          <w:szCs w:val="24"/>
        </w:rPr>
        <w:t>理解</w:t>
      </w:r>
      <w:r>
        <w:rPr>
          <w:rFonts w:ascii="宋体" w:eastAsia="宋体" w:hAnsi="宋体" w:hint="eastAsia"/>
          <w:snapToGrid w:val="0"/>
          <w:sz w:val="24"/>
          <w:szCs w:val="24"/>
        </w:rPr>
        <w:t>的东西，“</w:t>
      </w:r>
      <w:r>
        <w:rPr>
          <w:rFonts w:ascii="宋体" w:eastAsia="宋体" w:hAnsi="宋体"/>
          <w:snapToGrid w:val="0"/>
          <w:sz w:val="24"/>
          <w:szCs w:val="24"/>
        </w:rPr>
        <w:t>这些假设的概念只能因果地，而不是理性地与来自世界的影响联系在一起</w:t>
      </w:r>
      <w:r>
        <w:rPr>
          <w:rFonts w:ascii="宋体" w:eastAsia="宋体" w:hAnsi="宋体" w:hint="eastAsia"/>
          <w:snapToGrid w:val="0"/>
          <w:sz w:val="24"/>
          <w:szCs w:val="24"/>
        </w:rPr>
        <w:t>”</w:t>
      </w:r>
      <w:r>
        <w:rPr>
          <w:rStyle w:val="ad"/>
          <w:rFonts w:ascii="宋体" w:eastAsia="宋体" w:hAnsi="宋体"/>
          <w:snapToGrid w:val="0"/>
          <w:sz w:val="24"/>
          <w:szCs w:val="24"/>
        </w:rPr>
        <w:footnoteReference w:id="19"/>
      </w:r>
      <w:r>
        <w:rPr>
          <w:rFonts w:ascii="宋体" w:eastAsia="宋体" w:hAnsi="宋体" w:hint="eastAsia"/>
          <w:snapToGrid w:val="0"/>
          <w:sz w:val="24"/>
          <w:szCs w:val="24"/>
        </w:rPr>
        <w:t>。但是必须肯定外部世界的理性约束，否则转向直接实在论的理论行为实质上就是投向所予神话的怀抱。而要想</w:t>
      </w:r>
      <w:r>
        <w:rPr>
          <w:rFonts w:ascii="宋体" w:eastAsia="宋体" w:hAnsi="宋体"/>
          <w:snapToGrid w:val="0"/>
          <w:sz w:val="24"/>
          <w:szCs w:val="24"/>
        </w:rPr>
        <w:t>世界</w:t>
      </w:r>
      <w:r>
        <w:rPr>
          <w:rFonts w:ascii="宋体" w:eastAsia="宋体" w:hAnsi="宋体" w:hint="eastAsia"/>
          <w:snapToGrid w:val="0"/>
          <w:sz w:val="24"/>
          <w:szCs w:val="24"/>
        </w:rPr>
        <w:t>能够对心灵</w:t>
      </w:r>
      <w:r>
        <w:rPr>
          <w:rFonts w:ascii="宋体" w:eastAsia="宋体" w:hAnsi="宋体"/>
          <w:snapToGrid w:val="0"/>
          <w:sz w:val="24"/>
          <w:szCs w:val="24"/>
        </w:rPr>
        <w:t>施加理性的影响</w:t>
      </w:r>
      <w:r>
        <w:rPr>
          <w:rFonts w:ascii="宋体" w:eastAsia="宋体" w:hAnsi="宋体" w:hint="eastAsia"/>
          <w:snapToGrid w:val="0"/>
          <w:sz w:val="24"/>
          <w:szCs w:val="24"/>
        </w:rPr>
        <w:t>，</w:t>
      </w:r>
      <w:r>
        <w:rPr>
          <w:rFonts w:ascii="宋体" w:eastAsia="宋体" w:hAnsi="宋体"/>
          <w:snapToGrid w:val="0"/>
          <w:sz w:val="24"/>
          <w:szCs w:val="24"/>
        </w:rPr>
        <w:t>就</w:t>
      </w:r>
      <w:r>
        <w:rPr>
          <w:rFonts w:ascii="宋体" w:eastAsia="宋体" w:hAnsi="宋体" w:hint="eastAsia"/>
          <w:snapToGrid w:val="0"/>
          <w:sz w:val="24"/>
          <w:szCs w:val="24"/>
        </w:rPr>
        <w:t>必然</w:t>
      </w:r>
      <w:r>
        <w:rPr>
          <w:rFonts w:ascii="宋体" w:eastAsia="宋体" w:hAnsi="宋体"/>
          <w:snapToGrid w:val="0"/>
          <w:sz w:val="24"/>
          <w:szCs w:val="24"/>
        </w:rPr>
        <w:t>要求我们从</w:t>
      </w:r>
      <w:r>
        <w:rPr>
          <w:rFonts w:ascii="宋体" w:eastAsia="宋体" w:hAnsi="宋体" w:hint="eastAsia"/>
          <w:snapToGrid w:val="0"/>
          <w:sz w:val="24"/>
          <w:szCs w:val="24"/>
        </w:rPr>
        <w:t>康德的“侧面”图像中</w:t>
      </w:r>
      <w:r>
        <w:rPr>
          <w:rFonts w:ascii="宋体" w:eastAsia="宋体" w:hAnsi="宋体"/>
          <w:snapToGrid w:val="0"/>
          <w:sz w:val="24"/>
          <w:szCs w:val="24"/>
        </w:rPr>
        <w:t>删除</w:t>
      </w:r>
      <w:r>
        <w:rPr>
          <w:rFonts w:ascii="宋体" w:eastAsia="宋体" w:hAnsi="宋体" w:hint="eastAsia"/>
          <w:snapToGrid w:val="0"/>
          <w:sz w:val="24"/>
          <w:szCs w:val="24"/>
        </w:rPr>
        <w:t>那条鸿沟。</w:t>
      </w:r>
      <w:r>
        <w:rPr>
          <w:rFonts w:ascii="宋体" w:eastAsia="宋体" w:hAnsi="宋体" w:cs="Arial" w:hint="eastAsia"/>
          <w:snapToGrid w:val="0"/>
          <w:sz w:val="24"/>
          <w:szCs w:val="24"/>
        </w:rPr>
        <w:t>麦克道威尔</w:t>
      </w:r>
      <w:r>
        <w:rPr>
          <w:rFonts w:ascii="宋体" w:eastAsia="宋体" w:hAnsi="宋体" w:cs="Arial"/>
          <w:snapToGrid w:val="0"/>
          <w:sz w:val="24"/>
          <w:szCs w:val="24"/>
        </w:rPr>
        <w:t>以</w:t>
      </w:r>
      <w:r>
        <w:rPr>
          <w:rFonts w:ascii="宋体" w:eastAsia="宋体" w:hAnsi="宋体" w:cs="Arial" w:hint="eastAsia"/>
          <w:snapToGrid w:val="0"/>
          <w:sz w:val="24"/>
          <w:szCs w:val="24"/>
        </w:rPr>
        <w:t>一种</w:t>
      </w:r>
      <w:r>
        <w:rPr>
          <w:rFonts w:ascii="宋体" w:eastAsia="宋体" w:hAnsi="宋体" w:cs="Arial"/>
          <w:snapToGrid w:val="0"/>
          <w:sz w:val="24"/>
          <w:szCs w:val="24"/>
        </w:rPr>
        <w:t>维特根</w:t>
      </w:r>
      <w:r>
        <w:rPr>
          <w:rFonts w:ascii="宋体" w:eastAsia="宋体" w:hAnsi="宋体"/>
          <w:snapToGrid w:val="0"/>
          <w:sz w:val="24"/>
          <w:szCs w:val="24"/>
        </w:rPr>
        <w:t>斯坦会感到不舒服的方式陈述他的观点，</w:t>
      </w:r>
      <w:r>
        <w:rPr>
          <w:rFonts w:ascii="宋体" w:eastAsia="宋体" w:hAnsi="宋体" w:hint="eastAsia"/>
          <w:snapToGrid w:val="0"/>
          <w:sz w:val="24"/>
          <w:szCs w:val="24"/>
        </w:rPr>
        <w:t>即</w:t>
      </w:r>
      <w:r>
        <w:rPr>
          <w:rFonts w:ascii="宋体" w:eastAsia="宋体" w:hAnsi="宋体"/>
          <w:snapToGrid w:val="0"/>
          <w:sz w:val="24"/>
          <w:szCs w:val="24"/>
        </w:rPr>
        <w:t>“人们所能</w:t>
      </w:r>
      <w:r>
        <w:rPr>
          <w:rFonts w:ascii="宋体" w:eastAsia="宋体" w:hAnsi="宋体" w:hint="eastAsia"/>
          <w:snapToGrid w:val="0"/>
          <w:sz w:val="24"/>
          <w:szCs w:val="24"/>
        </w:rPr>
        <w:t>意谓</w:t>
      </w:r>
      <w:r>
        <w:rPr>
          <w:rFonts w:ascii="宋体" w:eastAsia="宋体" w:hAnsi="宋体"/>
          <w:snapToGrid w:val="0"/>
          <w:sz w:val="24"/>
          <w:szCs w:val="24"/>
        </w:rPr>
        <w:t>的那种事情，或者通常人们所能想到的事情，与可能是这种情况的事情之间没有本体论上的鸿沟。当一个人真正思考的时候，他所想的就是事实</w:t>
      </w:r>
      <w:r>
        <w:rPr>
          <w:rFonts w:ascii="宋体" w:eastAsia="宋体" w:hAnsi="宋体" w:hint="eastAsia"/>
          <w:snapToGrid w:val="0"/>
          <w:sz w:val="24"/>
          <w:szCs w:val="24"/>
        </w:rPr>
        <w:t>”</w:t>
      </w:r>
      <w:r>
        <w:rPr>
          <w:rStyle w:val="ad"/>
          <w:rFonts w:ascii="宋体" w:eastAsia="宋体" w:hAnsi="宋体"/>
          <w:snapToGrid w:val="0"/>
          <w:sz w:val="24"/>
          <w:szCs w:val="24"/>
        </w:rPr>
        <w:footnoteReference w:id="20"/>
      </w:r>
      <w:r>
        <w:rPr>
          <w:rFonts w:ascii="宋体" w:eastAsia="宋体" w:hAnsi="宋体" w:hint="eastAsia"/>
          <w:snapToGrid w:val="0"/>
          <w:sz w:val="24"/>
          <w:szCs w:val="24"/>
        </w:rPr>
        <w:t>。</w:t>
      </w:r>
      <w:r>
        <w:rPr>
          <w:rFonts w:ascii="宋体" w:eastAsia="宋体" w:hAnsi="宋体"/>
          <w:snapToGrid w:val="0"/>
          <w:sz w:val="24"/>
          <w:szCs w:val="24"/>
        </w:rPr>
        <w:t>这是真理，它不能体现某种形而上学的争议性，比如轻视</w:t>
      </w:r>
      <w:r>
        <w:rPr>
          <w:rFonts w:ascii="宋体" w:eastAsia="宋体" w:hAnsi="宋体" w:hint="eastAsia"/>
          <w:snapToGrid w:val="0"/>
          <w:sz w:val="24"/>
          <w:szCs w:val="24"/>
        </w:rPr>
        <w:t>实在</w:t>
      </w:r>
      <w:r>
        <w:rPr>
          <w:rFonts w:ascii="宋体" w:eastAsia="宋体" w:hAnsi="宋体"/>
          <w:snapToGrid w:val="0"/>
          <w:sz w:val="24"/>
          <w:szCs w:val="24"/>
        </w:rPr>
        <w:t>的独立性。</w:t>
      </w:r>
      <w:r>
        <w:rPr>
          <w:rFonts w:ascii="宋体" w:eastAsia="宋体" w:hAnsi="宋体" w:hint="eastAsia"/>
          <w:snapToGrid w:val="0"/>
          <w:sz w:val="24"/>
          <w:szCs w:val="24"/>
        </w:rPr>
        <w:t xml:space="preserve"> </w:t>
      </w:r>
    </w:p>
    <w:p w14:paraId="36F4F346" w14:textId="690485C1" w:rsidR="00B005A3" w:rsidRDefault="00BB0774">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不过</w:t>
      </w:r>
      <w:r w:rsidR="001363ED">
        <w:rPr>
          <w:rFonts w:ascii="宋体" w:eastAsia="宋体" w:hAnsi="宋体" w:hint="eastAsia"/>
          <w:snapToGrid w:val="0"/>
          <w:sz w:val="24"/>
          <w:szCs w:val="24"/>
        </w:rPr>
        <w:t>仅凭借这一点尚且无法认为康德“杀死”了康德，在一些新康德主义者看来并没有什么证据可以表明在本体论层面经验世界是次要的，仅仅依据先验的自在之物就判定康德的二元论框架会妨碍其实在论，无疑将康德的意图简单化了。麦克道威尔的深刻之处就在于，他还预见到了康德的“</w:t>
      </w:r>
      <w:r w:rsidR="001363ED">
        <w:rPr>
          <w:rFonts w:ascii="宋体" w:eastAsia="宋体" w:hAnsi="宋体"/>
          <w:snapToGrid w:val="0"/>
          <w:sz w:val="24"/>
          <w:szCs w:val="24"/>
        </w:rPr>
        <w:t>这一框架破坏了洞察力，因为超感官的彻底独立</w:t>
      </w:r>
      <w:r w:rsidR="001363ED">
        <w:rPr>
          <w:rFonts w:ascii="宋体" w:eastAsia="宋体" w:hAnsi="宋体" w:hint="eastAsia"/>
          <w:snapToGrid w:val="0"/>
          <w:sz w:val="24"/>
          <w:szCs w:val="24"/>
        </w:rPr>
        <w:t>于心灵</w:t>
      </w:r>
      <w:r w:rsidR="001363ED">
        <w:rPr>
          <w:rFonts w:ascii="宋体" w:eastAsia="宋体" w:hAnsi="宋体"/>
          <w:snapToGrid w:val="0"/>
          <w:sz w:val="24"/>
          <w:szCs w:val="24"/>
        </w:rPr>
        <w:t>似乎是任何真正独立</w:t>
      </w:r>
      <w:r w:rsidR="001363ED">
        <w:rPr>
          <w:rFonts w:ascii="宋体" w:eastAsia="宋体" w:hAnsi="宋体" w:hint="eastAsia"/>
          <w:snapToGrid w:val="0"/>
          <w:sz w:val="24"/>
          <w:szCs w:val="24"/>
        </w:rPr>
        <w:t>于心灵的东西</w:t>
      </w:r>
      <w:r w:rsidR="001363ED">
        <w:rPr>
          <w:rFonts w:ascii="宋体" w:eastAsia="宋体" w:hAnsi="宋体"/>
          <w:snapToGrid w:val="0"/>
          <w:sz w:val="24"/>
          <w:szCs w:val="24"/>
        </w:rPr>
        <w:t>的典范</w:t>
      </w:r>
      <w:r w:rsidR="001363ED">
        <w:rPr>
          <w:rFonts w:ascii="宋体" w:eastAsia="宋体" w:hAnsi="宋体" w:hint="eastAsia"/>
          <w:snapToGrid w:val="0"/>
          <w:sz w:val="24"/>
          <w:szCs w:val="24"/>
        </w:rPr>
        <w:t>”，</w:t>
      </w:r>
      <w:r w:rsidR="001363ED">
        <w:rPr>
          <w:rFonts w:ascii="宋体" w:eastAsia="宋体" w:hAnsi="宋体"/>
          <w:snapToGrid w:val="0"/>
          <w:sz w:val="24"/>
          <w:szCs w:val="24"/>
        </w:rPr>
        <w:t>然后当康德声称将</w:t>
      </w:r>
      <w:r w:rsidR="001363ED">
        <w:rPr>
          <w:rFonts w:ascii="宋体" w:eastAsia="宋体" w:hAnsi="宋体" w:hint="eastAsia"/>
          <w:snapToGrid w:val="0"/>
          <w:sz w:val="24"/>
          <w:szCs w:val="24"/>
        </w:rPr>
        <w:t>这种</w:t>
      </w:r>
      <w:r w:rsidR="001363ED">
        <w:rPr>
          <w:rFonts w:ascii="宋体" w:eastAsia="宋体" w:hAnsi="宋体"/>
          <w:snapToGrid w:val="0"/>
          <w:sz w:val="24"/>
          <w:szCs w:val="24"/>
        </w:rPr>
        <w:t>独立</w:t>
      </w:r>
      <w:r w:rsidR="001363ED">
        <w:rPr>
          <w:rFonts w:ascii="宋体" w:eastAsia="宋体" w:hAnsi="宋体" w:hint="eastAsia"/>
          <w:snapToGrid w:val="0"/>
          <w:sz w:val="24"/>
          <w:szCs w:val="24"/>
        </w:rPr>
        <w:t>性</w:t>
      </w:r>
      <w:r w:rsidR="001363ED">
        <w:rPr>
          <w:rFonts w:ascii="宋体" w:eastAsia="宋体" w:hAnsi="宋体"/>
          <w:snapToGrid w:val="0"/>
          <w:sz w:val="24"/>
          <w:szCs w:val="24"/>
        </w:rPr>
        <w:t>归因于普通的经验世界时，</w:t>
      </w:r>
      <w:r w:rsidR="001363ED">
        <w:rPr>
          <w:rFonts w:ascii="宋体" w:eastAsia="宋体" w:hAnsi="宋体" w:hint="eastAsia"/>
          <w:snapToGrid w:val="0"/>
          <w:sz w:val="24"/>
          <w:szCs w:val="24"/>
        </w:rPr>
        <w:t>完全</w:t>
      </w:r>
      <w:r w:rsidR="001363ED">
        <w:rPr>
          <w:rFonts w:ascii="宋体" w:eastAsia="宋体" w:hAnsi="宋体"/>
          <w:snapToGrid w:val="0"/>
          <w:sz w:val="24"/>
          <w:szCs w:val="24"/>
        </w:rPr>
        <w:t>是不</w:t>
      </w:r>
      <w:r w:rsidR="001363ED">
        <w:rPr>
          <w:rFonts w:ascii="宋体" w:eastAsia="宋体" w:hAnsi="宋体" w:hint="eastAsia"/>
          <w:snapToGrid w:val="0"/>
          <w:sz w:val="24"/>
          <w:szCs w:val="24"/>
        </w:rPr>
        <w:t>诚恳</w:t>
      </w:r>
      <w:r w:rsidR="001363ED">
        <w:rPr>
          <w:rFonts w:ascii="宋体" w:eastAsia="宋体" w:hAnsi="宋体"/>
          <w:snapToGrid w:val="0"/>
          <w:sz w:val="24"/>
          <w:szCs w:val="24"/>
        </w:rPr>
        <w:t>的。</w:t>
      </w:r>
      <w:r w:rsidR="001363ED">
        <w:rPr>
          <w:rFonts w:ascii="宋体" w:eastAsia="宋体" w:hAnsi="宋体" w:hint="eastAsia"/>
          <w:snapToGrid w:val="0"/>
          <w:sz w:val="24"/>
          <w:szCs w:val="24"/>
        </w:rPr>
        <w:t>这令自发性可以抛弃感受性独自发挥作用，而感受性的作用领域只有在自发性发挥于其上</w:t>
      </w:r>
      <w:r w:rsidR="001363ED">
        <w:rPr>
          <w:rFonts w:ascii="宋体" w:eastAsia="宋体" w:hAnsi="宋体" w:hint="eastAsia"/>
          <w:snapToGrid w:val="0"/>
          <w:sz w:val="24"/>
          <w:szCs w:val="24"/>
        </w:rPr>
        <w:lastRenderedPageBreak/>
        <w:t>时才能是概念化的。概念在自发性独立发挥作用的领域中无有实质内容，或者说其内容是自发性给予的，这个不合格的概念实际上只是能“无”概念。在这种状态下感受性成为非概念性感觉材料的来源，这条不归之路直接把我们引向所予的神话。这种状况</w:t>
      </w:r>
      <w:r>
        <w:rPr>
          <w:rFonts w:ascii="宋体" w:eastAsia="宋体" w:hAnsi="宋体" w:hint="eastAsia"/>
          <w:snapToGrid w:val="0"/>
          <w:sz w:val="24"/>
          <w:szCs w:val="24"/>
        </w:rPr>
        <w:t>是</w:t>
      </w:r>
      <w:r w:rsidR="001363ED">
        <w:rPr>
          <w:rFonts w:ascii="宋体" w:eastAsia="宋体" w:hAnsi="宋体" w:hint="eastAsia"/>
          <w:snapToGrid w:val="0"/>
          <w:sz w:val="24"/>
          <w:szCs w:val="24"/>
        </w:rPr>
        <w:t>一部诱人的误导性小说，总是让人们觉得有某种不受概念能力牵连的纯粹感受性，概念框架则被强加在无概念的自发性所予之上。</w:t>
      </w:r>
    </w:p>
    <w:p w14:paraId="6E2596B3" w14:textId="3E02C246"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康德的概念框架在此出现了隐微分裂，构成经验知识的逻辑被批判。康德</w:t>
      </w:r>
      <w:r w:rsidR="00EC5AEB">
        <w:rPr>
          <w:rFonts w:ascii="宋体" w:eastAsia="宋体" w:hAnsi="宋体" w:hint="eastAsia"/>
          <w:snapToGrid w:val="0"/>
          <w:sz w:val="24"/>
          <w:szCs w:val="24"/>
        </w:rPr>
        <w:t>对</w:t>
      </w:r>
      <w:r>
        <w:rPr>
          <w:rFonts w:ascii="宋体" w:eastAsia="宋体" w:hAnsi="宋体" w:hint="eastAsia"/>
          <w:snapToGrid w:val="0"/>
          <w:sz w:val="24"/>
          <w:szCs w:val="24"/>
        </w:rPr>
        <w:t>知识的内容</w:t>
      </w:r>
      <w:r w:rsidR="00EC5AEB">
        <w:rPr>
          <w:rFonts w:ascii="宋体" w:eastAsia="宋体" w:hAnsi="宋体" w:hint="eastAsia"/>
          <w:snapToGrid w:val="0"/>
          <w:sz w:val="24"/>
          <w:szCs w:val="24"/>
        </w:rPr>
        <w:t>与</w:t>
      </w:r>
      <w:r>
        <w:rPr>
          <w:rFonts w:ascii="宋体" w:eastAsia="宋体" w:hAnsi="宋体" w:hint="eastAsia"/>
          <w:snapToGrid w:val="0"/>
          <w:sz w:val="24"/>
          <w:szCs w:val="24"/>
        </w:rPr>
        <w:t>图式</w:t>
      </w:r>
      <w:r w:rsidR="00EC5AEB">
        <w:rPr>
          <w:rFonts w:ascii="宋体" w:eastAsia="宋体" w:hAnsi="宋体" w:hint="eastAsia"/>
          <w:snapToGrid w:val="0"/>
          <w:sz w:val="24"/>
          <w:szCs w:val="24"/>
        </w:rPr>
        <w:t>的</w:t>
      </w:r>
      <w:r>
        <w:rPr>
          <w:rFonts w:ascii="宋体" w:eastAsia="宋体" w:hAnsi="宋体" w:hint="eastAsia"/>
          <w:snapToGrid w:val="0"/>
          <w:sz w:val="24"/>
          <w:szCs w:val="24"/>
        </w:rPr>
        <w:t>形式</w:t>
      </w:r>
      <w:r w:rsidR="00EC5AEB">
        <w:rPr>
          <w:rFonts w:ascii="宋体" w:eastAsia="宋体" w:hAnsi="宋体" w:hint="eastAsia"/>
          <w:snapToGrid w:val="0"/>
          <w:sz w:val="24"/>
          <w:szCs w:val="24"/>
        </w:rPr>
        <w:t>二分，</w:t>
      </w:r>
      <w:r>
        <w:rPr>
          <w:rFonts w:ascii="宋体" w:eastAsia="宋体" w:hAnsi="宋体" w:hint="eastAsia"/>
          <w:snapToGrid w:val="0"/>
          <w:sz w:val="24"/>
          <w:szCs w:val="24"/>
        </w:rPr>
        <w:t>进而</w:t>
      </w:r>
      <w:r w:rsidR="00EC5AEB">
        <w:rPr>
          <w:rFonts w:ascii="宋体" w:eastAsia="宋体" w:hAnsi="宋体" w:hint="eastAsia"/>
          <w:snapToGrid w:val="0"/>
          <w:sz w:val="24"/>
          <w:szCs w:val="24"/>
        </w:rPr>
        <w:t>展现</w:t>
      </w:r>
      <w:r>
        <w:rPr>
          <w:rFonts w:ascii="宋体" w:eastAsia="宋体" w:hAnsi="宋体" w:hint="eastAsia"/>
          <w:snapToGrid w:val="0"/>
          <w:sz w:val="24"/>
          <w:szCs w:val="24"/>
        </w:rPr>
        <w:t>为逻辑上的区分</w:t>
      </w:r>
      <w:r w:rsidR="00BB0774">
        <w:rPr>
          <w:rFonts w:ascii="宋体" w:eastAsia="宋体" w:hAnsi="宋体" w:hint="eastAsia"/>
          <w:snapToGrid w:val="0"/>
          <w:sz w:val="24"/>
          <w:szCs w:val="24"/>
        </w:rPr>
        <w:t>，</w:t>
      </w:r>
      <w:r w:rsidR="00EC5AEB">
        <w:rPr>
          <w:rFonts w:ascii="宋体" w:eastAsia="宋体" w:hAnsi="宋体" w:hint="eastAsia"/>
          <w:snapToGrid w:val="0"/>
          <w:sz w:val="24"/>
          <w:szCs w:val="24"/>
        </w:rPr>
        <w:t>导致其</w:t>
      </w:r>
      <w:r>
        <w:rPr>
          <w:rFonts w:ascii="宋体" w:eastAsia="宋体" w:hAnsi="宋体" w:hint="eastAsia"/>
          <w:snapToGrid w:val="0"/>
          <w:sz w:val="24"/>
          <w:szCs w:val="24"/>
        </w:rPr>
        <w:t>实在论受到来自自身的威胁。麦克道威尔的工作不是弥合伤痕，而是选取其中一部分加之以彻底化。这个彻底化表现为对经验的概念化，主张“概念的无界性”，批判知识内容与形式的二分</w:t>
      </w:r>
      <w:r w:rsidR="00BB0774">
        <w:rPr>
          <w:rFonts w:ascii="宋体" w:eastAsia="宋体" w:hAnsi="宋体" w:hint="eastAsia"/>
          <w:snapToGrid w:val="0"/>
          <w:sz w:val="24"/>
          <w:szCs w:val="24"/>
        </w:rPr>
        <w:t>。</w:t>
      </w:r>
      <w:r w:rsidR="00EC5AEB">
        <w:rPr>
          <w:rFonts w:ascii="宋体" w:eastAsia="宋体" w:hAnsi="宋体" w:hint="eastAsia"/>
          <w:snapToGrid w:val="0"/>
          <w:sz w:val="24"/>
          <w:szCs w:val="24"/>
        </w:rPr>
        <w:t>在摒弃康德的一些“糟糕”做法时</w:t>
      </w:r>
      <w:r>
        <w:rPr>
          <w:rFonts w:ascii="宋体" w:eastAsia="宋体" w:hAnsi="宋体" w:hint="eastAsia"/>
          <w:snapToGrid w:val="0"/>
          <w:sz w:val="24"/>
          <w:szCs w:val="24"/>
        </w:rPr>
        <w:t>麦克道威尔</w:t>
      </w:r>
      <w:r w:rsidR="00EC5AEB">
        <w:rPr>
          <w:rFonts w:ascii="宋体" w:eastAsia="宋体" w:hAnsi="宋体" w:hint="eastAsia"/>
          <w:snapToGrid w:val="0"/>
          <w:sz w:val="24"/>
          <w:szCs w:val="24"/>
        </w:rPr>
        <w:t>十分青睐黑格尔，他的观点</w:t>
      </w:r>
      <w:r>
        <w:rPr>
          <w:rFonts w:ascii="宋体" w:eastAsia="宋体" w:hAnsi="宋体" w:hint="eastAsia"/>
          <w:snapToGrid w:val="0"/>
          <w:sz w:val="24"/>
          <w:szCs w:val="24"/>
        </w:rPr>
        <w:t>表现出与黑格尔的相似性。对于前者，</w:t>
      </w:r>
      <w:r>
        <w:rPr>
          <w:rFonts w:ascii="宋体" w:eastAsia="宋体" w:hAnsi="宋体" w:cs="Arial"/>
          <w:snapToGrid w:val="0"/>
          <w:sz w:val="24"/>
          <w:szCs w:val="24"/>
        </w:rPr>
        <w:t>正是黑格尔在</w:t>
      </w:r>
      <w:r w:rsidR="002B2A13">
        <w:rPr>
          <w:rFonts w:ascii="宋体" w:eastAsia="宋体" w:hAnsi="宋体" w:cs="Arial" w:hint="eastAsia"/>
          <w:snapToGrid w:val="0"/>
          <w:sz w:val="24"/>
          <w:szCs w:val="24"/>
        </w:rPr>
        <w:t>精神</w:t>
      </w:r>
      <w:r>
        <w:rPr>
          <w:rFonts w:ascii="宋体" w:eastAsia="宋体" w:hAnsi="宋体" w:cs="Arial"/>
          <w:snapToGrid w:val="0"/>
          <w:sz w:val="24"/>
          <w:szCs w:val="24"/>
        </w:rPr>
        <w:t>现象学中所展示的</w:t>
      </w:r>
      <w:r>
        <w:rPr>
          <w:rFonts w:ascii="宋体" w:eastAsia="宋体" w:hAnsi="宋体" w:cs="Arial" w:hint="eastAsia"/>
          <w:snapToGrid w:val="0"/>
          <w:sz w:val="24"/>
          <w:szCs w:val="24"/>
        </w:rPr>
        <w:t>，</w:t>
      </w:r>
      <w:r>
        <w:rPr>
          <w:rFonts w:ascii="宋体" w:eastAsia="宋体" w:hAnsi="宋体" w:hint="eastAsia"/>
          <w:snapToGrid w:val="0"/>
          <w:sz w:val="24"/>
          <w:szCs w:val="24"/>
        </w:rPr>
        <w:t>认为绝对精神本身就处在世界之中，它对于自身的规定也就是在规定世界</w:t>
      </w:r>
      <w:r>
        <w:rPr>
          <w:rStyle w:val="ad"/>
          <w:rFonts w:ascii="宋体" w:eastAsia="宋体" w:hAnsi="宋体"/>
          <w:snapToGrid w:val="0"/>
          <w:sz w:val="24"/>
          <w:szCs w:val="24"/>
        </w:rPr>
        <w:footnoteReference w:id="21"/>
      </w:r>
      <w:r>
        <w:rPr>
          <w:rFonts w:ascii="宋体" w:eastAsia="宋体" w:hAnsi="宋体" w:hint="eastAsia"/>
          <w:snapToGrid w:val="0"/>
          <w:sz w:val="24"/>
          <w:szCs w:val="24"/>
        </w:rPr>
        <w:t>。对于后者，黑格尔在《信仰与知识》中用A：A</w:t>
      </w:r>
      <w:r>
        <w:rPr>
          <w:rFonts w:ascii="宋体" w:eastAsia="宋体" w:hAnsi="宋体"/>
          <w:snapToGrid w:val="0"/>
          <w:sz w:val="24"/>
          <w:szCs w:val="24"/>
        </w:rPr>
        <w:t>+B</w:t>
      </w:r>
      <w:r>
        <w:rPr>
          <w:rFonts w:ascii="宋体" w:eastAsia="宋体" w:hAnsi="宋体" w:hint="eastAsia"/>
          <w:snapToGrid w:val="0"/>
          <w:sz w:val="24"/>
          <w:szCs w:val="24"/>
        </w:rPr>
        <w:t>的表达式来阐述。“这种把一个B添加至纯粹自我性成为经验，或者把A添加至B，若B设定为最初者：理性地行事，一种A：A+</w:t>
      </w:r>
      <w:r>
        <w:rPr>
          <w:rFonts w:ascii="宋体" w:eastAsia="宋体" w:hAnsi="宋体"/>
          <w:snapToGrid w:val="0"/>
          <w:sz w:val="24"/>
          <w:szCs w:val="24"/>
        </w:rPr>
        <w:t>B</w:t>
      </w:r>
      <w:r>
        <w:rPr>
          <w:rFonts w:ascii="宋体" w:eastAsia="宋体" w:hAnsi="宋体" w:hint="eastAsia"/>
          <w:snapToGrid w:val="0"/>
          <w:sz w:val="24"/>
          <w:szCs w:val="24"/>
        </w:rPr>
        <w:t>”</w:t>
      </w:r>
      <w:r>
        <w:rPr>
          <w:rStyle w:val="ad"/>
          <w:rFonts w:ascii="宋体" w:eastAsia="宋体" w:hAnsi="宋体"/>
          <w:snapToGrid w:val="0"/>
          <w:sz w:val="24"/>
          <w:szCs w:val="24"/>
        </w:rPr>
        <w:footnoteReference w:id="22"/>
      </w:r>
      <w:r>
        <w:rPr>
          <w:rFonts w:ascii="宋体" w:eastAsia="宋体" w:hAnsi="宋体" w:hint="eastAsia"/>
          <w:snapToGrid w:val="0"/>
          <w:sz w:val="24"/>
          <w:szCs w:val="24"/>
        </w:rPr>
        <w:t>，这其中的A是指自我意识的客观统一，B则是经验性，从A到B的过程就是理性行为，从B添加到纯粹自我性A就是经验。虽然经验内容通过A这种自我意识的客观统一而相连，但是B对于A而言始终是在自身中不包含的、异己的存在，所以实质上无法达到真正的“中庸”。</w:t>
      </w:r>
      <w:r>
        <w:rPr>
          <w:rStyle w:val="ad"/>
          <w:rFonts w:ascii="宋体" w:eastAsia="宋体" w:hAnsi="宋体"/>
          <w:snapToGrid w:val="0"/>
          <w:sz w:val="24"/>
          <w:szCs w:val="24"/>
        </w:rPr>
        <w:footnoteReference w:id="23"/>
      </w:r>
    </w:p>
    <w:p w14:paraId="33133BCD" w14:textId="77777777" w:rsidR="00B005A3" w:rsidRPr="006C79EF" w:rsidRDefault="001363ED" w:rsidP="00980389">
      <w:pPr>
        <w:pStyle w:val="2"/>
        <w:rPr>
          <w:rFonts w:ascii="黑体" w:eastAsia="黑体" w:hAnsi="黑体"/>
          <w:b w:val="0"/>
          <w:bCs w:val="0"/>
          <w:snapToGrid w:val="0"/>
          <w:sz w:val="28"/>
          <w:szCs w:val="28"/>
        </w:rPr>
      </w:pPr>
      <w:bookmarkStart w:id="9" w:name="_Toc37772490"/>
      <w:bookmarkStart w:id="10" w:name="_Toc38681249"/>
      <w:bookmarkStart w:id="11" w:name="_Toc39071083"/>
      <w:r w:rsidRPr="006C79EF">
        <w:rPr>
          <w:rFonts w:ascii="黑体" w:eastAsia="黑体" w:hAnsi="黑体" w:hint="eastAsia"/>
          <w:b w:val="0"/>
          <w:bCs w:val="0"/>
          <w:snapToGrid w:val="0"/>
          <w:sz w:val="28"/>
          <w:szCs w:val="28"/>
        </w:rPr>
        <w:t>（三）重新思考自然：在亚里士多德与康德之间</w:t>
      </w:r>
      <w:bookmarkEnd w:id="9"/>
      <w:bookmarkEnd w:id="10"/>
      <w:bookmarkEnd w:id="11"/>
    </w:p>
    <w:p w14:paraId="03E9FB2C" w14:textId="31DA9805" w:rsidR="00B005A3" w:rsidRDefault="001363ED">
      <w:pPr>
        <w:adjustRightInd w:val="0"/>
        <w:snapToGrid w:val="0"/>
        <w:spacing w:line="360" w:lineRule="auto"/>
        <w:ind w:firstLineChars="200" w:firstLine="480"/>
        <w:rPr>
          <w:rFonts w:ascii="宋体" w:eastAsia="宋体" w:hAnsi="宋体" w:cs="Arial"/>
          <w:snapToGrid w:val="0"/>
          <w:sz w:val="24"/>
          <w:szCs w:val="24"/>
        </w:rPr>
      </w:pPr>
      <w:r>
        <w:rPr>
          <w:rFonts w:ascii="宋体" w:eastAsia="宋体" w:hAnsi="宋体" w:hint="eastAsia"/>
          <w:snapToGrid w:val="0"/>
          <w:sz w:val="24"/>
          <w:szCs w:val="24"/>
        </w:rPr>
        <w:t>根据麦克道威尔的说法，我们在讨论心灵与世界关系时应该避免近代哲学以来的两种传统方式，这种传统在现代的重演（戴维森与埃文斯之间的对立）让我</w:t>
      </w:r>
      <w:r>
        <w:rPr>
          <w:rFonts w:ascii="宋体" w:eastAsia="宋体" w:hAnsi="宋体" w:hint="eastAsia"/>
          <w:snapToGrid w:val="0"/>
          <w:sz w:val="24"/>
          <w:szCs w:val="24"/>
        </w:rPr>
        <w:lastRenderedPageBreak/>
        <w:t>们重新面对笛卡尔以来自由与自然之间的张力，迫使我们回到康德、重温科学革命，最后回到亚里士多德。麦克道威尔的最终目的是诊治哲学的“焦虑”，而不是解决亚里士多德与柏拉图之间的争辩，当然更不是制造某个罗蒂意在取代的体系性哲学。真正的治疗方案是</w:t>
      </w:r>
      <w:r w:rsidR="00167B37">
        <w:rPr>
          <w:rFonts w:ascii="宋体" w:eastAsia="宋体" w:hAnsi="宋体" w:hint="eastAsia"/>
          <w:snapToGrid w:val="0"/>
          <w:sz w:val="24"/>
          <w:szCs w:val="24"/>
        </w:rPr>
        <w:t>重新思考自然，</w:t>
      </w:r>
      <w:r>
        <w:rPr>
          <w:rFonts w:ascii="宋体" w:eastAsia="宋体" w:hAnsi="宋体" w:hint="eastAsia"/>
          <w:snapToGrid w:val="0"/>
          <w:sz w:val="24"/>
          <w:szCs w:val="24"/>
        </w:rPr>
        <w:t>亚里士多德</w:t>
      </w:r>
      <w:r w:rsidR="00167B37">
        <w:rPr>
          <w:rFonts w:ascii="宋体" w:eastAsia="宋体" w:hAnsi="宋体" w:hint="eastAsia"/>
          <w:snapToGrid w:val="0"/>
          <w:sz w:val="24"/>
          <w:szCs w:val="24"/>
        </w:rPr>
        <w:t>提供了一项重要提示。</w:t>
      </w:r>
      <w:r>
        <w:rPr>
          <w:rFonts w:ascii="宋体" w:eastAsia="宋体" w:hAnsi="宋体" w:hint="eastAsia"/>
          <w:snapToGrid w:val="0"/>
          <w:sz w:val="24"/>
          <w:szCs w:val="24"/>
        </w:rPr>
        <w:t>。作为理性存在者，我们和动物共享一些本性</w:t>
      </w:r>
      <w:r w:rsidR="00167B37">
        <w:rPr>
          <w:rFonts w:ascii="宋体" w:eastAsia="宋体" w:hAnsi="宋体" w:hint="eastAsia"/>
          <w:snapToGrid w:val="0"/>
          <w:sz w:val="24"/>
          <w:szCs w:val="24"/>
        </w:rPr>
        <w:t>，</w:t>
      </w:r>
      <w:r>
        <w:rPr>
          <w:rFonts w:ascii="宋体" w:eastAsia="宋体" w:hAnsi="宋体" w:hint="eastAsia"/>
          <w:snapToGrid w:val="0"/>
          <w:sz w:val="24"/>
          <w:szCs w:val="24"/>
        </w:rPr>
        <w:t>但是由概念网络所决定的理性空间不能因为我们的动物本性而与我们自身对立，因此近代自然科学的那个研究对象、那个法则领域的自然并不是自然的全部组成部分。实际上还存在着一个第二自然</w:t>
      </w:r>
      <w:r w:rsidR="00167B37">
        <w:rPr>
          <w:rFonts w:ascii="宋体" w:eastAsia="宋体" w:hAnsi="宋体" w:hint="eastAsia"/>
          <w:snapToGrid w:val="0"/>
          <w:sz w:val="24"/>
          <w:szCs w:val="24"/>
        </w:rPr>
        <w:t>（</w:t>
      </w:r>
      <w:r w:rsidR="00E40FC7" w:rsidRPr="00565D8A">
        <w:rPr>
          <w:rFonts w:ascii="Times New Roman" w:eastAsia="宋体" w:hAnsi="Times New Roman" w:cs="Times New Roman"/>
          <w:snapToGrid w:val="0"/>
          <w:sz w:val="24"/>
          <w:szCs w:val="24"/>
        </w:rPr>
        <w:t>Second Nature</w:t>
      </w:r>
      <w:r w:rsidR="00167B37">
        <w:rPr>
          <w:rFonts w:ascii="宋体" w:eastAsia="宋体" w:hAnsi="宋体" w:hint="eastAsia"/>
          <w:snapToGrid w:val="0"/>
          <w:sz w:val="24"/>
          <w:szCs w:val="24"/>
        </w:rPr>
        <w:t>）</w:t>
      </w:r>
      <w:r>
        <w:rPr>
          <w:rFonts w:ascii="宋体" w:eastAsia="宋体" w:hAnsi="宋体" w:hint="eastAsia"/>
          <w:snapToGrid w:val="0"/>
          <w:sz w:val="24"/>
          <w:szCs w:val="24"/>
        </w:rPr>
        <w:t>，</w:t>
      </w:r>
      <w:r w:rsidR="00E40FC7">
        <w:rPr>
          <w:rFonts w:ascii="宋体" w:eastAsia="宋体" w:hAnsi="宋体" w:hint="eastAsia"/>
          <w:snapToGrid w:val="0"/>
          <w:sz w:val="24"/>
          <w:szCs w:val="24"/>
        </w:rPr>
        <w:t>理性动物</w:t>
      </w:r>
      <w:r>
        <w:rPr>
          <w:rFonts w:ascii="宋体" w:eastAsia="宋体" w:hAnsi="宋体" w:hint="eastAsia"/>
          <w:snapToGrid w:val="0"/>
          <w:sz w:val="24"/>
          <w:szCs w:val="24"/>
        </w:rPr>
        <w:t>进入理性空间的过程也就是获得第二自然的过程，这一区分“给了人的理性在自然法则领域中的立足之地”</w:t>
      </w:r>
      <w:r>
        <w:rPr>
          <w:rStyle w:val="ad"/>
          <w:rFonts w:ascii="宋体" w:eastAsia="宋体" w:hAnsi="宋体" w:cs="Arial"/>
          <w:snapToGrid w:val="0"/>
          <w:sz w:val="24"/>
          <w:szCs w:val="24"/>
        </w:rPr>
        <w:footnoteReference w:id="24"/>
      </w:r>
      <w:r>
        <w:rPr>
          <w:rFonts w:ascii="宋体" w:eastAsia="宋体" w:hAnsi="宋体" w:cs="Arial" w:hint="eastAsia"/>
          <w:snapToGrid w:val="0"/>
          <w:sz w:val="24"/>
          <w:szCs w:val="24"/>
        </w:rPr>
        <w:t>，</w:t>
      </w:r>
      <w:r>
        <w:rPr>
          <w:rFonts w:ascii="宋体" w:eastAsia="宋体" w:hAnsi="宋体" w:hint="eastAsia"/>
          <w:snapToGrid w:val="0"/>
          <w:sz w:val="24"/>
          <w:szCs w:val="24"/>
        </w:rPr>
        <w:t>从而在“膨胀的柏拉图主义”与“彻底的自然主义”之间给出了一个解决方案，将哲学从理性空间与自然法则领域的对立所带来的焦虑中解救出来，享受“和平与安宁”</w:t>
      </w:r>
      <w:r>
        <w:rPr>
          <w:rFonts w:ascii="宋体" w:eastAsia="宋体" w:hAnsi="宋体" w:cs="Arial" w:hint="eastAsia"/>
          <w:snapToGrid w:val="0"/>
          <w:sz w:val="24"/>
          <w:szCs w:val="24"/>
        </w:rPr>
        <w:t>。</w:t>
      </w:r>
    </w:p>
    <w:p w14:paraId="42557657" w14:textId="631326C9"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cs="Arial" w:hint="eastAsia"/>
          <w:snapToGrid w:val="0"/>
          <w:sz w:val="24"/>
          <w:szCs w:val="24"/>
        </w:rPr>
        <w:t>麦克道威尔断言，亚里士多德对伦理特征如何形成的</w:t>
      </w:r>
      <w:r w:rsidR="008C69FF">
        <w:rPr>
          <w:rFonts w:ascii="宋体" w:eastAsia="宋体" w:hAnsi="宋体" w:cs="Arial" w:hint="eastAsia"/>
          <w:snapToGrid w:val="0"/>
          <w:sz w:val="24"/>
          <w:szCs w:val="24"/>
        </w:rPr>
        <w:t>论述</w:t>
      </w:r>
      <w:r>
        <w:rPr>
          <w:rFonts w:ascii="宋体" w:eastAsia="宋体" w:hAnsi="宋体" w:cs="Arial" w:hint="eastAsia"/>
          <w:snapToGrid w:val="0"/>
          <w:sz w:val="24"/>
          <w:szCs w:val="24"/>
        </w:rPr>
        <w:t>过程中</w:t>
      </w:r>
      <w:r w:rsidR="008C69FF">
        <w:rPr>
          <w:rFonts w:ascii="宋体" w:eastAsia="宋体" w:hAnsi="宋体" w:cs="Arial" w:hint="eastAsia"/>
          <w:snapToGrid w:val="0"/>
          <w:sz w:val="24"/>
          <w:szCs w:val="24"/>
        </w:rPr>
        <w:t>明确地蕴含了第二自然概念</w:t>
      </w:r>
      <w:r>
        <w:rPr>
          <w:rFonts w:ascii="宋体" w:eastAsia="宋体" w:hAnsi="宋体" w:cs="Arial" w:hint="eastAsia"/>
          <w:snapToGrid w:val="0"/>
          <w:sz w:val="24"/>
          <w:szCs w:val="24"/>
        </w:rPr>
        <w:t>。</w:t>
      </w:r>
      <w:r w:rsidR="00BB0774">
        <w:rPr>
          <w:rFonts w:ascii="宋体" w:eastAsia="宋体" w:hAnsi="宋体" w:cs="Arial" w:hint="eastAsia"/>
          <w:snapToGrid w:val="0"/>
          <w:sz w:val="24"/>
          <w:szCs w:val="24"/>
        </w:rPr>
        <w:t>某种观点</w:t>
      </w:r>
      <w:r>
        <w:rPr>
          <w:rFonts w:ascii="宋体" w:eastAsia="宋体" w:hAnsi="宋体"/>
          <w:snapToGrid w:val="0"/>
          <w:sz w:val="24"/>
          <w:szCs w:val="24"/>
        </w:rPr>
        <w:t>认为亚里士多德</w:t>
      </w:r>
      <w:r>
        <w:rPr>
          <w:rFonts w:ascii="宋体" w:eastAsia="宋体" w:hAnsi="宋体" w:hint="eastAsia"/>
          <w:snapToGrid w:val="0"/>
          <w:sz w:val="24"/>
          <w:szCs w:val="24"/>
        </w:rPr>
        <w:t>试图在人完全独立于自然的基础上</w:t>
      </w:r>
      <w:r>
        <w:rPr>
          <w:rFonts w:ascii="宋体" w:eastAsia="宋体" w:hAnsi="宋体"/>
          <w:snapToGrid w:val="0"/>
          <w:sz w:val="24"/>
          <w:szCs w:val="24"/>
        </w:rPr>
        <w:t>构建伦理学</w:t>
      </w:r>
      <w:r>
        <w:rPr>
          <w:rFonts w:ascii="宋体" w:eastAsia="宋体" w:hAnsi="宋体" w:hint="eastAsia"/>
          <w:snapToGrid w:val="0"/>
          <w:sz w:val="24"/>
          <w:szCs w:val="24"/>
        </w:rPr>
        <w:t>，这显然是历史原因造成的“怪胎”，</w:t>
      </w:r>
      <w:r>
        <w:rPr>
          <w:rFonts w:ascii="宋体" w:eastAsia="宋体" w:hAnsi="宋体"/>
          <w:snapToGrid w:val="0"/>
          <w:sz w:val="24"/>
          <w:szCs w:val="24"/>
        </w:rPr>
        <w:t>很难让亚</w:t>
      </w:r>
      <w:r w:rsidR="00BB0774">
        <w:rPr>
          <w:rFonts w:ascii="宋体" w:eastAsia="宋体" w:hAnsi="宋体" w:hint="eastAsia"/>
          <w:snapToGrid w:val="0"/>
          <w:sz w:val="24"/>
          <w:szCs w:val="24"/>
        </w:rPr>
        <w:t>氏</w:t>
      </w:r>
      <w:r>
        <w:rPr>
          <w:rFonts w:ascii="宋体" w:eastAsia="宋体" w:hAnsi="宋体"/>
          <w:snapToGrid w:val="0"/>
          <w:sz w:val="24"/>
          <w:szCs w:val="24"/>
        </w:rPr>
        <w:t>的</w:t>
      </w:r>
      <w:r>
        <w:rPr>
          <w:rFonts w:ascii="宋体" w:eastAsia="宋体" w:hAnsi="宋体" w:hint="eastAsia"/>
          <w:snapToGrid w:val="0"/>
          <w:sz w:val="24"/>
          <w:szCs w:val="24"/>
        </w:rPr>
        <w:t>真实</w:t>
      </w:r>
      <w:r>
        <w:rPr>
          <w:rFonts w:ascii="宋体" w:eastAsia="宋体" w:hAnsi="宋体"/>
          <w:snapToGrid w:val="0"/>
          <w:sz w:val="24"/>
          <w:szCs w:val="24"/>
        </w:rPr>
        <w:t>图画</w:t>
      </w:r>
      <w:r>
        <w:rPr>
          <w:rFonts w:ascii="宋体" w:eastAsia="宋体" w:hAnsi="宋体" w:hint="eastAsia"/>
          <w:snapToGrid w:val="0"/>
          <w:sz w:val="24"/>
          <w:szCs w:val="24"/>
        </w:rPr>
        <w:t>作为彻底反思自然的典范</w:t>
      </w:r>
      <w:r>
        <w:rPr>
          <w:rFonts w:ascii="宋体" w:eastAsia="宋体" w:hAnsi="宋体"/>
          <w:snapToGrid w:val="0"/>
          <w:sz w:val="24"/>
          <w:szCs w:val="24"/>
        </w:rPr>
        <w:t>进入人们的视野。自然界的这种</w:t>
      </w:r>
      <w:r>
        <w:rPr>
          <w:rFonts w:ascii="宋体" w:eastAsia="宋体" w:hAnsi="宋体" w:hint="eastAsia"/>
          <w:snapToGrid w:val="0"/>
          <w:sz w:val="24"/>
          <w:szCs w:val="24"/>
        </w:rPr>
        <w:t>“</w:t>
      </w:r>
      <w:r>
        <w:rPr>
          <w:rFonts w:ascii="宋体" w:eastAsia="宋体" w:hAnsi="宋体"/>
          <w:snapToGrid w:val="0"/>
          <w:sz w:val="24"/>
          <w:szCs w:val="24"/>
        </w:rPr>
        <w:t>令人放心的角色</w:t>
      </w:r>
      <w:r>
        <w:rPr>
          <w:rFonts w:ascii="宋体" w:eastAsia="宋体" w:hAnsi="宋体" w:hint="eastAsia"/>
          <w:snapToGrid w:val="0"/>
          <w:sz w:val="24"/>
          <w:szCs w:val="24"/>
        </w:rPr>
        <w:t>”</w:t>
      </w:r>
      <w:r>
        <w:rPr>
          <w:rFonts w:ascii="宋体" w:eastAsia="宋体" w:hAnsi="宋体"/>
          <w:snapToGrid w:val="0"/>
          <w:sz w:val="24"/>
          <w:szCs w:val="24"/>
        </w:rPr>
        <w:t>只有作为对理性地位的</w:t>
      </w:r>
      <w:r>
        <w:rPr>
          <w:rFonts w:ascii="宋体" w:eastAsia="宋体" w:hAnsi="宋体" w:hint="eastAsia"/>
          <w:snapToGrid w:val="0"/>
          <w:sz w:val="24"/>
          <w:szCs w:val="24"/>
        </w:rPr>
        <w:t>某</w:t>
      </w:r>
      <w:r>
        <w:rPr>
          <w:rFonts w:ascii="宋体" w:eastAsia="宋体" w:hAnsi="宋体"/>
          <w:snapToGrid w:val="0"/>
          <w:sz w:val="24"/>
          <w:szCs w:val="24"/>
        </w:rPr>
        <w:t>种焦虑的回应才</w:t>
      </w:r>
      <w:r>
        <w:rPr>
          <w:rFonts w:ascii="宋体" w:eastAsia="宋体" w:hAnsi="宋体" w:hint="eastAsia"/>
          <w:snapToGrid w:val="0"/>
          <w:sz w:val="24"/>
          <w:szCs w:val="24"/>
        </w:rPr>
        <w:t>是</w:t>
      </w:r>
      <w:r>
        <w:rPr>
          <w:rFonts w:ascii="宋体" w:eastAsia="宋体" w:hAnsi="宋体"/>
          <w:snapToGrid w:val="0"/>
          <w:sz w:val="24"/>
          <w:szCs w:val="24"/>
        </w:rPr>
        <w:t>有意义</w:t>
      </w:r>
      <w:r>
        <w:rPr>
          <w:rFonts w:ascii="宋体" w:eastAsia="宋体" w:hAnsi="宋体" w:hint="eastAsia"/>
          <w:snapToGrid w:val="0"/>
          <w:sz w:val="24"/>
          <w:szCs w:val="24"/>
        </w:rPr>
        <w:t>的，</w:t>
      </w:r>
      <w:r>
        <w:rPr>
          <w:rFonts w:ascii="宋体" w:eastAsia="宋体" w:hAnsi="宋体"/>
          <w:snapToGrid w:val="0"/>
          <w:sz w:val="24"/>
          <w:szCs w:val="24"/>
        </w:rPr>
        <w:t>焦虑的背后是现代自然观</w:t>
      </w:r>
      <w:r>
        <w:rPr>
          <w:rFonts w:ascii="宋体" w:eastAsia="宋体" w:hAnsi="宋体" w:hint="eastAsia"/>
          <w:snapToGrid w:val="0"/>
          <w:sz w:val="24"/>
          <w:szCs w:val="24"/>
        </w:rPr>
        <w:t>，</w:t>
      </w:r>
      <w:r w:rsidR="0023322C">
        <w:rPr>
          <w:rFonts w:ascii="宋体" w:eastAsia="宋体" w:hAnsi="宋体" w:hint="eastAsia"/>
          <w:snapToGrid w:val="0"/>
          <w:sz w:val="24"/>
          <w:szCs w:val="24"/>
        </w:rPr>
        <w:t>这</w:t>
      </w:r>
      <w:r>
        <w:rPr>
          <w:rFonts w:ascii="宋体" w:eastAsia="宋体" w:hAnsi="宋体"/>
          <w:snapToGrid w:val="0"/>
          <w:sz w:val="24"/>
          <w:szCs w:val="24"/>
        </w:rPr>
        <w:t>对亚里士多德来说是</w:t>
      </w:r>
      <w:r w:rsidR="0023322C">
        <w:rPr>
          <w:rFonts w:ascii="宋体" w:eastAsia="宋体" w:hAnsi="宋体" w:hint="eastAsia"/>
          <w:snapToGrid w:val="0"/>
          <w:sz w:val="24"/>
          <w:szCs w:val="24"/>
        </w:rPr>
        <w:t>完全</w:t>
      </w:r>
      <w:r>
        <w:rPr>
          <w:rFonts w:ascii="宋体" w:eastAsia="宋体" w:hAnsi="宋体"/>
          <w:snapToGrid w:val="0"/>
          <w:sz w:val="24"/>
          <w:szCs w:val="24"/>
        </w:rPr>
        <w:t>陌生的。</w:t>
      </w:r>
      <w:r w:rsidR="0023322C">
        <w:rPr>
          <w:rFonts w:ascii="宋体" w:eastAsia="宋体" w:hAnsi="宋体" w:hint="eastAsia"/>
          <w:snapToGrid w:val="0"/>
          <w:sz w:val="24"/>
          <w:szCs w:val="24"/>
        </w:rPr>
        <w:t>人的</w:t>
      </w:r>
      <w:r>
        <w:rPr>
          <w:rFonts w:ascii="宋体" w:eastAsia="宋体" w:hAnsi="宋体" w:hint="eastAsia"/>
          <w:snapToGrid w:val="0"/>
          <w:sz w:val="24"/>
          <w:szCs w:val="24"/>
        </w:rPr>
        <w:t>感官能力与生俱来，是出于自然的能力。德性得益于后天养成，既非出于本性也并不与本性相悖，通过习惯而达到完满。德性包括理智德性和伦理德性，这两种德性都与人的自然本性相关</w:t>
      </w:r>
      <w:r w:rsidR="0023322C">
        <w:rPr>
          <w:rFonts w:ascii="宋体" w:eastAsia="宋体" w:hAnsi="宋体" w:hint="eastAsia"/>
          <w:snapToGrid w:val="0"/>
          <w:sz w:val="24"/>
          <w:szCs w:val="24"/>
        </w:rPr>
        <w:t>。</w:t>
      </w:r>
      <w:r>
        <w:rPr>
          <w:rFonts w:ascii="宋体" w:eastAsia="宋体" w:hAnsi="宋体" w:hint="eastAsia"/>
          <w:snapToGrid w:val="0"/>
          <w:sz w:val="24"/>
          <w:szCs w:val="24"/>
        </w:rPr>
        <w:t>伦理德性</w:t>
      </w:r>
      <w:r w:rsidR="0023322C">
        <w:rPr>
          <w:rFonts w:ascii="宋体" w:eastAsia="宋体" w:hAnsi="宋体" w:hint="eastAsia"/>
          <w:snapToGrid w:val="0"/>
          <w:sz w:val="24"/>
          <w:szCs w:val="24"/>
        </w:rPr>
        <w:t>在习惯中</w:t>
      </w:r>
      <w:r>
        <w:rPr>
          <w:rFonts w:ascii="宋体" w:eastAsia="宋体" w:hAnsi="宋体" w:hint="eastAsia"/>
          <w:snapToGrid w:val="0"/>
          <w:sz w:val="24"/>
          <w:szCs w:val="24"/>
        </w:rPr>
        <w:t>自然地演变为我们本性的一部分，而理智德性渗透着我们的概念系统，当然也构成人的本性。所以，亚里士多德只是区分了自然能力和后天获得的能力，并没有在自然和非自然之间做出划分。麦克道威尔</w:t>
      </w:r>
      <w:r w:rsidR="0023322C">
        <w:rPr>
          <w:rFonts w:ascii="宋体" w:eastAsia="宋体" w:hAnsi="宋体" w:hint="eastAsia"/>
          <w:snapToGrid w:val="0"/>
          <w:sz w:val="24"/>
          <w:szCs w:val="24"/>
        </w:rPr>
        <w:t>认为，</w:t>
      </w:r>
      <w:r>
        <w:rPr>
          <w:rFonts w:ascii="宋体" w:eastAsia="宋体" w:hAnsi="宋体" w:hint="eastAsia"/>
          <w:snapToGrid w:val="0"/>
          <w:sz w:val="24"/>
          <w:szCs w:val="24"/>
        </w:rPr>
        <w:t>实践智慧</w:t>
      </w:r>
      <w:r w:rsidR="0023322C" w:rsidRPr="00565D8A">
        <w:rPr>
          <w:rFonts w:ascii="Times New Roman" w:eastAsia="宋体" w:hAnsi="Times New Roman" w:cs="Times New Roman"/>
          <w:snapToGrid w:val="0"/>
          <w:sz w:val="24"/>
          <w:szCs w:val="24"/>
        </w:rPr>
        <w:t>（</w:t>
      </w:r>
      <w:r w:rsidR="0023322C" w:rsidRPr="00565D8A">
        <w:rPr>
          <w:rFonts w:ascii="Times New Roman" w:eastAsia="宋体" w:hAnsi="Times New Roman" w:cs="Times New Roman"/>
          <w:snapToGrid w:val="0"/>
          <w:sz w:val="24"/>
          <w:szCs w:val="24"/>
        </w:rPr>
        <w:t>practical wisdom</w:t>
      </w:r>
      <w:r w:rsidR="0023322C" w:rsidRPr="00565D8A">
        <w:rPr>
          <w:rFonts w:ascii="Times New Roman" w:eastAsia="宋体" w:hAnsi="Times New Roman" w:cs="Times New Roman"/>
          <w:snapToGrid w:val="0"/>
          <w:sz w:val="24"/>
          <w:szCs w:val="24"/>
        </w:rPr>
        <w:t>）</w:t>
      </w:r>
      <w:r>
        <w:rPr>
          <w:rFonts w:ascii="宋体" w:eastAsia="宋体" w:hAnsi="宋体" w:hint="eastAsia"/>
          <w:snapToGrid w:val="0"/>
          <w:sz w:val="24"/>
          <w:szCs w:val="24"/>
        </w:rPr>
        <w:t>是“</w:t>
      </w:r>
      <w:r>
        <w:rPr>
          <w:rFonts w:ascii="宋体" w:eastAsia="宋体" w:hAnsi="宋体"/>
          <w:snapToGrid w:val="0"/>
          <w:sz w:val="24"/>
          <w:szCs w:val="24"/>
        </w:rPr>
        <w:t>对某些理性要求的回应(尽管这不是亚里士多德的说法)。这幅图景是，伦理学涉及到理性的要求，无论我们知不知道，我们的眼睛都会因为获得</w:t>
      </w:r>
      <w:r>
        <w:rPr>
          <w:rFonts w:ascii="宋体" w:eastAsia="宋体" w:hAnsi="宋体" w:hint="eastAsia"/>
          <w:snapToGrid w:val="0"/>
          <w:sz w:val="24"/>
          <w:szCs w:val="24"/>
        </w:rPr>
        <w:t>实践</w:t>
      </w:r>
      <w:r>
        <w:rPr>
          <w:rFonts w:ascii="宋体" w:eastAsia="宋体" w:hAnsi="宋体"/>
          <w:snapToGrid w:val="0"/>
          <w:sz w:val="24"/>
          <w:szCs w:val="24"/>
        </w:rPr>
        <w:t>智慧而睁开眼睛</w:t>
      </w:r>
      <w:r>
        <w:rPr>
          <w:rFonts w:ascii="宋体" w:eastAsia="宋体" w:hAnsi="宋体" w:hint="eastAsia"/>
          <w:snapToGrid w:val="0"/>
          <w:sz w:val="24"/>
          <w:szCs w:val="24"/>
        </w:rPr>
        <w:t>”</w:t>
      </w:r>
      <w:r>
        <w:rPr>
          <w:vertAlign w:val="superscript"/>
        </w:rPr>
        <w:footnoteReference w:id="25"/>
      </w:r>
      <w:r>
        <w:rPr>
          <w:rFonts w:ascii="宋体" w:eastAsia="宋体" w:hAnsi="宋体" w:hint="eastAsia"/>
          <w:snapToGrid w:val="0"/>
          <w:sz w:val="24"/>
          <w:szCs w:val="24"/>
        </w:rPr>
        <w:t>。</w:t>
      </w:r>
      <w:r w:rsidR="0023322C">
        <w:rPr>
          <w:rFonts w:ascii="宋体" w:eastAsia="宋体" w:hAnsi="宋体" w:hint="eastAsia"/>
          <w:snapToGrid w:val="0"/>
          <w:sz w:val="24"/>
          <w:szCs w:val="24"/>
        </w:rPr>
        <w:t>它</w:t>
      </w:r>
      <w:r>
        <w:rPr>
          <w:rFonts w:ascii="宋体" w:eastAsia="宋体" w:hAnsi="宋体" w:hint="eastAsia"/>
          <w:snapToGrid w:val="0"/>
          <w:sz w:val="24"/>
          <w:szCs w:val="24"/>
        </w:rPr>
        <w:t>起着典范作用，“让</w:t>
      </w:r>
      <w:r>
        <w:rPr>
          <w:rFonts w:ascii="宋体" w:eastAsia="宋体" w:hAnsi="宋体"/>
          <w:snapToGrid w:val="0"/>
          <w:sz w:val="24"/>
          <w:szCs w:val="24"/>
        </w:rPr>
        <w:t>我们能够认识到并创造出一种可理解性，这是一个</w:t>
      </w:r>
      <w:r>
        <w:rPr>
          <w:rFonts w:ascii="宋体" w:eastAsia="宋体" w:hAnsi="宋体" w:hint="eastAsia"/>
          <w:snapToGrid w:val="0"/>
          <w:sz w:val="24"/>
          <w:szCs w:val="24"/>
        </w:rPr>
        <w:t>事关</w:t>
      </w:r>
      <w:r>
        <w:rPr>
          <w:rFonts w:ascii="宋体" w:eastAsia="宋体" w:hAnsi="宋体"/>
          <w:snapToGrid w:val="0"/>
          <w:sz w:val="24"/>
          <w:szCs w:val="24"/>
        </w:rPr>
        <w:t>理性空间</w:t>
      </w:r>
      <w:r>
        <w:rPr>
          <w:rFonts w:ascii="宋体" w:eastAsia="宋体" w:hAnsi="宋体" w:hint="eastAsia"/>
          <w:snapToGrid w:val="0"/>
          <w:sz w:val="24"/>
          <w:szCs w:val="24"/>
        </w:rPr>
        <w:t>布局</w:t>
      </w:r>
      <w:r>
        <w:rPr>
          <w:rFonts w:ascii="宋体" w:eastAsia="宋体" w:hAnsi="宋体"/>
          <w:snapToGrid w:val="0"/>
          <w:sz w:val="24"/>
          <w:szCs w:val="24"/>
        </w:rPr>
        <w:t>的问题</w:t>
      </w:r>
      <w:r>
        <w:rPr>
          <w:rFonts w:ascii="宋体" w:eastAsia="宋体" w:hAnsi="宋体" w:hint="eastAsia"/>
          <w:snapToGrid w:val="0"/>
          <w:sz w:val="24"/>
          <w:szCs w:val="24"/>
        </w:rPr>
        <w:t>”</w:t>
      </w:r>
      <w:r>
        <w:rPr>
          <w:rStyle w:val="ad"/>
          <w:rFonts w:ascii="宋体" w:eastAsia="宋体" w:hAnsi="宋体"/>
          <w:snapToGrid w:val="0"/>
          <w:sz w:val="24"/>
          <w:szCs w:val="24"/>
        </w:rPr>
        <w:footnoteReference w:id="26"/>
      </w:r>
      <w:r>
        <w:rPr>
          <w:rFonts w:ascii="宋体" w:eastAsia="宋体" w:hAnsi="宋体"/>
          <w:snapToGrid w:val="0"/>
          <w:sz w:val="24"/>
          <w:szCs w:val="24"/>
        </w:rPr>
        <w:t>。</w:t>
      </w:r>
      <w:r>
        <w:rPr>
          <w:rFonts w:ascii="宋体" w:eastAsia="宋体" w:hAnsi="宋体" w:hint="eastAsia"/>
          <w:snapToGrid w:val="0"/>
          <w:sz w:val="24"/>
          <w:szCs w:val="24"/>
        </w:rPr>
        <w:t>由此，</w:t>
      </w:r>
      <w:r w:rsidR="00E40FC7">
        <w:rPr>
          <w:rFonts w:ascii="宋体" w:eastAsia="宋体" w:hAnsi="宋体" w:hint="eastAsia"/>
          <w:snapToGrid w:val="0"/>
          <w:sz w:val="24"/>
          <w:szCs w:val="24"/>
        </w:rPr>
        <w:t>他</w:t>
      </w:r>
      <w:r w:rsidR="0023322C">
        <w:rPr>
          <w:rFonts w:ascii="宋体" w:eastAsia="宋体" w:hAnsi="宋体" w:hint="eastAsia"/>
          <w:snapToGrid w:val="0"/>
          <w:sz w:val="24"/>
          <w:szCs w:val="24"/>
        </w:rPr>
        <w:t>认定</w:t>
      </w:r>
      <w:r>
        <w:rPr>
          <w:rFonts w:ascii="宋体" w:eastAsia="宋体" w:hAnsi="宋体" w:hint="eastAsia"/>
          <w:snapToGrid w:val="0"/>
          <w:sz w:val="24"/>
          <w:szCs w:val="24"/>
        </w:rPr>
        <w:t>，实践智慧就是亚里士多德表达的第二自然概念。</w:t>
      </w:r>
    </w:p>
    <w:p w14:paraId="63A9B9A6" w14:textId="47A88148" w:rsidR="00B005A3" w:rsidRDefault="001363ED">
      <w:pPr>
        <w:adjustRightInd w:val="0"/>
        <w:snapToGrid w:val="0"/>
        <w:spacing w:line="360" w:lineRule="auto"/>
        <w:ind w:firstLineChars="200" w:firstLine="480"/>
        <w:rPr>
          <w:rFonts w:ascii="宋体" w:eastAsia="宋体" w:hAnsi="宋体" w:cs="Arial"/>
          <w:snapToGrid w:val="0"/>
          <w:sz w:val="24"/>
          <w:szCs w:val="24"/>
        </w:rPr>
      </w:pPr>
      <w:bookmarkStart w:id="12" w:name="_Hlk39001284"/>
      <w:r>
        <w:rPr>
          <w:rFonts w:ascii="宋体" w:eastAsia="宋体" w:hAnsi="宋体" w:cs="Arial" w:hint="eastAsia"/>
          <w:snapToGrid w:val="0"/>
          <w:sz w:val="24"/>
          <w:szCs w:val="24"/>
        </w:rPr>
        <w:lastRenderedPageBreak/>
        <w:t>不过一个亟待解决的问题</w:t>
      </w:r>
      <w:r w:rsidR="00CA3225">
        <w:rPr>
          <w:rFonts w:ascii="宋体" w:eastAsia="宋体" w:hAnsi="宋体" w:cs="Arial" w:hint="eastAsia"/>
          <w:snapToGrid w:val="0"/>
          <w:sz w:val="24"/>
          <w:szCs w:val="24"/>
        </w:rPr>
        <w:t>是</w:t>
      </w:r>
      <w:r>
        <w:rPr>
          <w:rFonts w:ascii="宋体" w:eastAsia="宋体" w:hAnsi="宋体" w:cs="Arial" w:hint="eastAsia"/>
          <w:snapToGrid w:val="0"/>
          <w:sz w:val="24"/>
          <w:szCs w:val="24"/>
        </w:rPr>
        <w:t>——如何保留下亚里士多德在伦理学中发展出的第二自然概念，同时又拒绝他目的论式的二元论宇宙观及其深远的理论效应。换言之，我们如何在获得第二自然</w:t>
      </w:r>
      <w:r w:rsidR="009062C7">
        <w:rPr>
          <w:rFonts w:ascii="宋体" w:eastAsia="宋体" w:hAnsi="宋体" w:cs="Arial" w:hint="eastAsia"/>
          <w:snapToGrid w:val="0"/>
          <w:sz w:val="24"/>
          <w:szCs w:val="24"/>
        </w:rPr>
        <w:t>、</w:t>
      </w:r>
      <w:r>
        <w:rPr>
          <w:rFonts w:ascii="宋体" w:eastAsia="宋体" w:hAnsi="宋体" w:cs="Arial" w:hint="eastAsia"/>
          <w:snapToGrid w:val="0"/>
          <w:sz w:val="24"/>
          <w:szCs w:val="24"/>
        </w:rPr>
        <w:t>让理性充分地进入我们的视野的同时，拒绝理性与自然之间的二元论。</w:t>
      </w:r>
      <w:r w:rsidR="00CA3225">
        <w:rPr>
          <w:rFonts w:ascii="宋体" w:eastAsia="宋体" w:hAnsi="宋体" w:cs="Arial" w:hint="eastAsia"/>
          <w:snapToGrid w:val="0"/>
          <w:sz w:val="24"/>
          <w:szCs w:val="24"/>
        </w:rPr>
        <w:t>麦克道威尔</w:t>
      </w:r>
      <w:r>
        <w:rPr>
          <w:rFonts w:ascii="宋体" w:eastAsia="宋体" w:hAnsi="宋体" w:cs="Arial" w:hint="eastAsia"/>
          <w:snapToGrid w:val="0"/>
          <w:sz w:val="24"/>
          <w:szCs w:val="24"/>
        </w:rPr>
        <w:t>的答案是：“</w:t>
      </w:r>
      <w:r>
        <w:rPr>
          <w:rFonts w:ascii="宋体" w:eastAsia="宋体" w:hAnsi="宋体" w:cs="Arial"/>
          <w:snapToGrid w:val="0"/>
          <w:sz w:val="24"/>
          <w:szCs w:val="24"/>
        </w:rPr>
        <w:t>如果我们泛化亚里士多德设想的道德品格塑造的方式，我们就会得出这样一个概念，即通过获得第二天性，让一个人睁开眼睛去了解普遍的原因。我想不出一个很好的简短的英语表达来解释这一点，但</w:t>
      </w:r>
      <w:r>
        <w:rPr>
          <w:rFonts w:ascii="宋体" w:eastAsia="宋体" w:hAnsi="宋体" w:cs="Arial" w:hint="eastAsia"/>
          <w:snapToGrid w:val="0"/>
          <w:sz w:val="24"/>
          <w:szCs w:val="24"/>
        </w:rPr>
        <w:t>它就是出现在</w:t>
      </w:r>
      <w:r>
        <w:rPr>
          <w:rFonts w:ascii="宋体" w:eastAsia="宋体" w:hAnsi="宋体" w:cs="Arial"/>
          <w:snapToGrid w:val="0"/>
          <w:sz w:val="24"/>
          <w:szCs w:val="24"/>
        </w:rPr>
        <w:t>德国哲学中</w:t>
      </w:r>
      <w:r>
        <w:rPr>
          <w:rFonts w:ascii="宋体" w:eastAsia="宋体" w:hAnsi="宋体" w:cs="Arial" w:hint="eastAsia"/>
          <w:snapToGrid w:val="0"/>
          <w:sz w:val="24"/>
          <w:szCs w:val="24"/>
        </w:rPr>
        <w:t>的教化</w:t>
      </w:r>
      <w:r>
        <w:rPr>
          <w:rFonts w:ascii="Times New Roman" w:eastAsia="宋体" w:hAnsi="Times New Roman" w:cs="Times New Roman"/>
          <w:snapToGrid w:val="0"/>
          <w:sz w:val="24"/>
          <w:szCs w:val="24"/>
        </w:rPr>
        <w:t>(</w:t>
      </w:r>
      <w:r w:rsidRPr="00CA3225">
        <w:rPr>
          <w:rFonts w:ascii="Times New Roman" w:eastAsia="宋体" w:hAnsi="Times New Roman" w:cs="Times New Roman"/>
          <w:snapToGrid w:val="0"/>
          <w:sz w:val="24"/>
          <w:szCs w:val="24"/>
          <w:lang w:val="de-DE"/>
        </w:rPr>
        <w:t>Bildung</w:t>
      </w:r>
      <w:r>
        <w:rPr>
          <w:rFonts w:ascii="Times New Roman" w:eastAsia="宋体" w:hAnsi="Times New Roman" w:cs="Times New Roman"/>
          <w:snapToGrid w:val="0"/>
          <w:sz w:val="24"/>
          <w:szCs w:val="24"/>
        </w:rPr>
        <w:t>)</w:t>
      </w:r>
      <w:r>
        <w:rPr>
          <w:rFonts w:ascii="宋体" w:eastAsia="宋体" w:hAnsi="宋体" w:cs="Arial" w:hint="eastAsia"/>
          <w:snapToGrid w:val="0"/>
          <w:sz w:val="24"/>
          <w:szCs w:val="24"/>
        </w:rPr>
        <w:t>”</w:t>
      </w:r>
      <w:r>
        <w:rPr>
          <w:vertAlign w:val="superscript"/>
        </w:rPr>
        <w:footnoteReference w:id="27"/>
      </w:r>
      <w:r>
        <w:rPr>
          <w:rFonts w:ascii="宋体" w:eastAsia="宋体" w:hAnsi="宋体" w:cs="Arial" w:hint="eastAsia"/>
          <w:snapToGrid w:val="0"/>
          <w:sz w:val="24"/>
          <w:szCs w:val="24"/>
        </w:rPr>
        <w:t>。亚里士多德的伦理图景可以这样看：“</w:t>
      </w:r>
      <w:r>
        <w:rPr>
          <w:rFonts w:ascii="宋体" w:eastAsia="宋体" w:hAnsi="宋体" w:cs="Arial"/>
          <w:snapToGrid w:val="0"/>
          <w:sz w:val="24"/>
          <w:szCs w:val="24"/>
        </w:rPr>
        <w:t>伦理是理性要求的一个领域，无论我们是否响应，这些要求在任何情况下都存在。我们通过获得适当的概念能力来注意这些需求。当</w:t>
      </w:r>
      <w:r>
        <w:rPr>
          <w:rFonts w:ascii="宋体" w:eastAsia="宋体" w:hAnsi="宋体" w:cs="Arial" w:hint="eastAsia"/>
          <w:snapToGrid w:val="0"/>
          <w:sz w:val="24"/>
          <w:szCs w:val="24"/>
        </w:rPr>
        <w:t>正面的教化</w:t>
      </w:r>
      <w:r w:rsidR="00167B37">
        <w:rPr>
          <w:rFonts w:ascii="宋体" w:eastAsia="宋体" w:hAnsi="宋体" w:cs="Arial" w:hint="eastAsia"/>
          <w:snapToGrid w:val="0"/>
          <w:sz w:val="24"/>
          <w:szCs w:val="24"/>
        </w:rPr>
        <w:t>（</w:t>
      </w:r>
      <w:r w:rsidR="00167B37" w:rsidRPr="00167B37">
        <w:rPr>
          <w:rFonts w:ascii="宋体" w:eastAsia="宋体" w:hAnsi="宋体" w:cs="Arial"/>
          <w:snapToGrid w:val="0"/>
          <w:sz w:val="24"/>
          <w:szCs w:val="24"/>
          <w:lang w:val="de-DE"/>
        </w:rPr>
        <w:t>Bildung</w:t>
      </w:r>
      <w:r w:rsidR="00167B37">
        <w:rPr>
          <w:rFonts w:ascii="宋体" w:eastAsia="宋体" w:hAnsi="宋体" w:cs="Arial" w:hint="eastAsia"/>
          <w:snapToGrid w:val="0"/>
          <w:sz w:val="24"/>
          <w:szCs w:val="24"/>
        </w:rPr>
        <w:t>）</w:t>
      </w:r>
      <w:r>
        <w:rPr>
          <w:rFonts w:ascii="宋体" w:eastAsia="宋体" w:hAnsi="宋体" w:cs="Arial"/>
          <w:snapToGrid w:val="0"/>
          <w:sz w:val="24"/>
          <w:szCs w:val="24"/>
        </w:rPr>
        <w:t>引导我们进入相关的思维方式时，我们的眼睛就会睁开，看到这片理性空间的存在。</w:t>
      </w:r>
      <w:r>
        <w:rPr>
          <w:rFonts w:ascii="宋体" w:eastAsia="宋体" w:hAnsi="宋体" w:cs="Arial" w:hint="eastAsia"/>
          <w:snapToGrid w:val="0"/>
          <w:sz w:val="24"/>
          <w:szCs w:val="24"/>
        </w:rPr>
        <w:t>”</w:t>
      </w:r>
      <w:r>
        <w:rPr>
          <w:rStyle w:val="ad"/>
          <w:rFonts w:ascii="宋体" w:eastAsia="宋体" w:hAnsi="宋体" w:cs="Arial"/>
          <w:snapToGrid w:val="0"/>
          <w:sz w:val="24"/>
          <w:szCs w:val="24"/>
        </w:rPr>
        <w:footnoteReference w:id="28"/>
      </w:r>
      <w:r w:rsidR="00167B37">
        <w:rPr>
          <w:rFonts w:ascii="宋体" w:eastAsia="宋体" w:hAnsi="宋体" w:cs="Arial" w:hint="eastAsia"/>
          <w:snapToGrid w:val="0"/>
          <w:sz w:val="24"/>
          <w:szCs w:val="24"/>
        </w:rPr>
        <w:t>自然中的</w:t>
      </w:r>
      <w:r>
        <w:rPr>
          <w:rFonts w:ascii="宋体" w:eastAsia="宋体" w:hAnsi="宋体" w:cs="Arial" w:hint="eastAsia"/>
          <w:snapToGrid w:val="0"/>
          <w:sz w:val="24"/>
          <w:szCs w:val="24"/>
        </w:rPr>
        <w:t>人</w:t>
      </w:r>
      <w:r w:rsidR="00167B37">
        <w:rPr>
          <w:rFonts w:ascii="宋体" w:eastAsia="宋体" w:hAnsi="宋体" w:cs="Arial" w:hint="eastAsia"/>
          <w:snapToGrid w:val="0"/>
          <w:sz w:val="24"/>
          <w:szCs w:val="24"/>
        </w:rPr>
        <w:t>是</w:t>
      </w:r>
      <w:r>
        <w:rPr>
          <w:rFonts w:ascii="宋体" w:eastAsia="宋体" w:hAnsi="宋体" w:cs="Arial" w:hint="eastAsia"/>
          <w:snapToGrid w:val="0"/>
          <w:sz w:val="24"/>
          <w:szCs w:val="24"/>
        </w:rPr>
        <w:t>通过伦理的教化来进入理由的空间，更确切地说，“实践智慧就是第二自然”</w:t>
      </w:r>
      <w:r>
        <w:rPr>
          <w:rStyle w:val="ad"/>
          <w:rFonts w:ascii="宋体" w:eastAsia="宋体" w:hAnsi="宋体" w:cs="Arial"/>
          <w:snapToGrid w:val="0"/>
          <w:sz w:val="24"/>
          <w:szCs w:val="24"/>
        </w:rPr>
        <w:footnoteReference w:id="29"/>
      </w:r>
      <w:r>
        <w:rPr>
          <w:rFonts w:ascii="宋体" w:eastAsia="宋体" w:hAnsi="宋体" w:cs="Arial" w:hint="eastAsia"/>
          <w:snapToGrid w:val="0"/>
          <w:sz w:val="24"/>
          <w:szCs w:val="24"/>
        </w:rPr>
        <w:t>。</w:t>
      </w:r>
    </w:p>
    <w:p w14:paraId="2B6194C1" w14:textId="5A5E14C8" w:rsidR="00B005A3" w:rsidRDefault="001363ED" w:rsidP="00D46A4C">
      <w:pPr>
        <w:adjustRightInd w:val="0"/>
        <w:snapToGrid w:val="0"/>
        <w:spacing w:line="360" w:lineRule="auto"/>
        <w:ind w:firstLineChars="200" w:firstLine="480"/>
        <w:rPr>
          <w:rFonts w:ascii="宋体" w:eastAsia="宋体" w:hAnsi="宋体" w:cs="Arial"/>
          <w:snapToGrid w:val="0"/>
          <w:sz w:val="24"/>
          <w:szCs w:val="24"/>
        </w:rPr>
      </w:pPr>
      <w:r>
        <w:rPr>
          <w:rFonts w:ascii="宋体" w:eastAsia="宋体" w:hAnsi="宋体" w:cs="Arial" w:hint="eastAsia"/>
          <w:snapToGrid w:val="0"/>
          <w:sz w:val="24"/>
          <w:szCs w:val="24"/>
        </w:rPr>
        <w:t>可以看到，麦克道威尔除了汲取亚里士多德的智慧，也没有丢下康德的思想。</w:t>
      </w:r>
      <w:r>
        <w:rPr>
          <w:rFonts w:ascii="宋体" w:eastAsia="宋体" w:hAnsi="宋体" w:hint="eastAsia"/>
          <w:snapToGrid w:val="0"/>
          <w:sz w:val="24"/>
          <w:szCs w:val="24"/>
        </w:rPr>
        <w:t>天文学革命对笛卡尔、斯宾诺莎以及莱布尼茨都产生的深刻的影响，尴尬的是</w:t>
      </w:r>
      <w:r w:rsidR="002B2A13">
        <w:rPr>
          <w:rFonts w:ascii="宋体" w:eastAsia="宋体" w:hAnsi="宋体" w:hint="eastAsia"/>
          <w:snapToGrid w:val="0"/>
          <w:sz w:val="24"/>
          <w:szCs w:val="24"/>
        </w:rPr>
        <w:t>，</w:t>
      </w:r>
      <w:r>
        <w:rPr>
          <w:rFonts w:ascii="宋体" w:eastAsia="宋体" w:hAnsi="宋体" w:hint="eastAsia"/>
          <w:snapToGrid w:val="0"/>
          <w:sz w:val="24"/>
          <w:szCs w:val="24"/>
        </w:rPr>
        <w:t>这些人没能很好地跨越感性自然与自然数学模型之间的鸿沟，康德知识论中自发性与感受性的结合其实就是为了解决这个尴尬的认知困境。</w:t>
      </w:r>
      <w:r>
        <w:rPr>
          <w:snapToGrid w:val="0"/>
          <w:vertAlign w:val="superscript"/>
        </w:rPr>
        <w:footnoteReference w:id="30"/>
      </w:r>
      <w:r>
        <w:rPr>
          <w:rFonts w:ascii="宋体" w:eastAsia="宋体" w:hAnsi="宋体" w:cs="Arial" w:hint="eastAsia"/>
          <w:snapToGrid w:val="0"/>
          <w:sz w:val="24"/>
          <w:szCs w:val="24"/>
        </w:rPr>
        <w:t>但是“</w:t>
      </w:r>
      <w:r>
        <w:rPr>
          <w:rFonts w:ascii="宋体" w:eastAsia="宋体" w:hAnsi="宋体" w:cs="Arial"/>
          <w:snapToGrid w:val="0"/>
          <w:sz w:val="24"/>
          <w:szCs w:val="24"/>
        </w:rPr>
        <w:t>如果我们试图在自然主义的框架内保留康德关于理性是</w:t>
      </w:r>
      <w:r>
        <w:rPr>
          <w:rFonts w:ascii="宋体" w:eastAsia="宋体" w:hAnsi="宋体" w:cs="Arial" w:hint="eastAsia"/>
          <w:snapToGrid w:val="0"/>
          <w:sz w:val="24"/>
          <w:szCs w:val="24"/>
        </w:rPr>
        <w:t>独立</w:t>
      </w:r>
      <w:r>
        <w:rPr>
          <w:rFonts w:ascii="宋体" w:eastAsia="宋体" w:hAnsi="宋体" w:cs="Arial"/>
          <w:snapToGrid w:val="0"/>
          <w:sz w:val="24"/>
          <w:szCs w:val="24"/>
        </w:rPr>
        <w:t>的</w:t>
      </w:r>
      <w:r>
        <w:rPr>
          <w:rFonts w:ascii="宋体" w:eastAsia="宋体" w:hAnsi="宋体" w:cs="Arial" w:hint="eastAsia"/>
          <w:snapToGrid w:val="0"/>
          <w:sz w:val="24"/>
          <w:szCs w:val="24"/>
        </w:rPr>
        <w:t>这一</w:t>
      </w:r>
      <w:r>
        <w:rPr>
          <w:rFonts w:ascii="宋体" w:eastAsia="宋体" w:hAnsi="宋体" w:cs="Arial"/>
          <w:snapToGrid w:val="0"/>
          <w:sz w:val="24"/>
          <w:szCs w:val="24"/>
        </w:rPr>
        <w:t>思想，我们就把理性与我们的动物</w:t>
      </w:r>
      <w:r>
        <w:rPr>
          <w:rFonts w:ascii="宋体" w:eastAsia="宋体" w:hAnsi="宋体" w:cs="Arial" w:hint="eastAsia"/>
          <w:snapToGrid w:val="0"/>
          <w:sz w:val="24"/>
          <w:szCs w:val="24"/>
        </w:rPr>
        <w:t>性</w:t>
      </w:r>
      <w:r>
        <w:rPr>
          <w:rFonts w:ascii="宋体" w:eastAsia="宋体" w:hAnsi="宋体" w:cs="Arial"/>
          <w:snapToGrid w:val="0"/>
          <w:sz w:val="24"/>
          <w:szCs w:val="24"/>
        </w:rPr>
        <w:t>割裂开来，</w:t>
      </w:r>
      <w:r>
        <w:rPr>
          <w:rFonts w:ascii="宋体" w:eastAsia="宋体" w:hAnsi="宋体" w:cs="Arial" w:hint="eastAsia"/>
          <w:snapToGrid w:val="0"/>
          <w:sz w:val="24"/>
          <w:szCs w:val="24"/>
        </w:rPr>
        <w:t>而</w:t>
      </w:r>
      <w:r>
        <w:rPr>
          <w:rFonts w:ascii="宋体" w:eastAsia="宋体" w:hAnsi="宋体" w:cs="Arial"/>
          <w:snapToGrid w:val="0"/>
          <w:sz w:val="24"/>
          <w:szCs w:val="24"/>
        </w:rPr>
        <w:t>这是我们在自然界中站稳脚跟</w:t>
      </w:r>
      <w:r>
        <w:rPr>
          <w:rFonts w:ascii="宋体" w:eastAsia="宋体" w:hAnsi="宋体" w:cs="Arial" w:hint="eastAsia"/>
          <w:snapToGrid w:val="0"/>
          <w:sz w:val="24"/>
          <w:szCs w:val="24"/>
        </w:rPr>
        <w:t>的原因</w:t>
      </w:r>
      <w:r>
        <w:rPr>
          <w:rFonts w:ascii="宋体" w:eastAsia="宋体" w:hAnsi="宋体" w:cs="Arial"/>
          <w:snapToGrid w:val="0"/>
          <w:sz w:val="24"/>
          <w:szCs w:val="24"/>
        </w:rPr>
        <w:t>……我们需要把自己看作是自然存在</w:t>
      </w:r>
      <w:r>
        <w:rPr>
          <w:rFonts w:ascii="宋体" w:eastAsia="宋体" w:hAnsi="宋体" w:cs="Arial" w:hint="eastAsia"/>
          <w:snapToGrid w:val="0"/>
          <w:sz w:val="24"/>
          <w:szCs w:val="24"/>
        </w:rPr>
        <w:t>着的</w:t>
      </w:r>
      <w:r>
        <w:rPr>
          <w:rFonts w:ascii="宋体" w:eastAsia="宋体" w:hAnsi="宋体" w:cs="Arial"/>
          <w:snapToGrid w:val="0"/>
          <w:sz w:val="24"/>
          <w:szCs w:val="24"/>
        </w:rPr>
        <w:t>充满理性的动物</w:t>
      </w:r>
      <w:r>
        <w:rPr>
          <w:rFonts w:ascii="宋体" w:eastAsia="宋体" w:hAnsi="宋体" w:cs="Arial" w:hint="eastAsia"/>
          <w:snapToGrid w:val="0"/>
          <w:sz w:val="24"/>
          <w:szCs w:val="24"/>
        </w:rPr>
        <w:t>”</w:t>
      </w:r>
      <w:r>
        <w:rPr>
          <w:rStyle w:val="ad"/>
          <w:rFonts w:ascii="宋体" w:eastAsia="宋体" w:hAnsi="宋体" w:cs="Arial"/>
          <w:snapToGrid w:val="0"/>
          <w:sz w:val="24"/>
          <w:szCs w:val="24"/>
        </w:rPr>
        <w:footnoteReference w:id="31"/>
      </w:r>
      <w:r>
        <w:rPr>
          <w:rFonts w:ascii="宋体" w:eastAsia="宋体" w:hAnsi="宋体" w:cs="Arial" w:hint="eastAsia"/>
          <w:snapToGrid w:val="0"/>
          <w:sz w:val="24"/>
          <w:szCs w:val="24"/>
        </w:rPr>
        <w:t>。借用伯恩斯坦</w:t>
      </w:r>
      <w:r w:rsidRPr="00565D8A">
        <w:rPr>
          <w:rFonts w:ascii="Times New Roman" w:eastAsia="宋体" w:hAnsi="Times New Roman" w:cs="Times New Roman"/>
          <w:snapToGrid w:val="0"/>
          <w:sz w:val="24"/>
          <w:szCs w:val="24"/>
        </w:rPr>
        <w:t>（</w:t>
      </w:r>
      <w:r w:rsidRPr="00565D8A">
        <w:rPr>
          <w:rFonts w:ascii="Times New Roman" w:eastAsia="宋体" w:hAnsi="Times New Roman" w:cs="Times New Roman"/>
          <w:snapToGrid w:val="0"/>
          <w:sz w:val="24"/>
          <w:szCs w:val="24"/>
        </w:rPr>
        <w:t>Richard J Bernstein</w:t>
      </w:r>
      <w:r w:rsidRPr="00565D8A">
        <w:rPr>
          <w:rFonts w:ascii="Times New Roman" w:eastAsia="宋体" w:hAnsi="Times New Roman" w:cs="Times New Roman"/>
          <w:snapToGrid w:val="0"/>
          <w:sz w:val="24"/>
          <w:szCs w:val="24"/>
        </w:rPr>
        <w:t>）</w:t>
      </w:r>
      <w:r>
        <w:rPr>
          <w:rFonts w:ascii="宋体" w:eastAsia="宋体" w:hAnsi="宋体" w:cs="Arial" w:hint="eastAsia"/>
          <w:snapToGrid w:val="0"/>
          <w:sz w:val="24"/>
          <w:szCs w:val="24"/>
        </w:rPr>
        <w:t>的话来说，虽然这段文字是《心灵与世界》中的，但就其精神而言却是黑格尔的。</w:t>
      </w:r>
      <w:r>
        <w:rPr>
          <w:rFonts w:ascii="宋体" w:eastAsia="宋体" w:hAnsi="宋体" w:cs="Arial"/>
          <w:snapToGrid w:val="0"/>
          <w:sz w:val="24"/>
          <w:szCs w:val="24"/>
        </w:rPr>
        <w:t>很明显，</w:t>
      </w:r>
      <w:r>
        <w:rPr>
          <w:rFonts w:ascii="宋体" w:eastAsia="宋体" w:hAnsi="宋体" w:cs="Arial" w:hint="eastAsia"/>
          <w:snapToGrid w:val="0"/>
          <w:sz w:val="24"/>
          <w:szCs w:val="24"/>
        </w:rPr>
        <w:t>按照麦克道威尔本人的指示，他</w:t>
      </w:r>
      <w:r>
        <w:rPr>
          <w:rFonts w:ascii="宋体" w:eastAsia="宋体" w:hAnsi="宋体" w:cs="Arial"/>
          <w:snapToGrid w:val="0"/>
          <w:sz w:val="24"/>
          <w:szCs w:val="24"/>
        </w:rPr>
        <w:t>试图</w:t>
      </w:r>
      <w:r>
        <w:rPr>
          <w:rFonts w:ascii="宋体" w:eastAsia="宋体" w:hAnsi="宋体" w:cs="Arial" w:hint="eastAsia"/>
          <w:snapToGrid w:val="0"/>
          <w:sz w:val="24"/>
          <w:szCs w:val="24"/>
        </w:rPr>
        <w:t>在亚里士多德和康德之间达成和解，而黑格尔提供了一项和解的典范——他</w:t>
      </w:r>
      <w:r>
        <w:rPr>
          <w:rFonts w:ascii="宋体" w:eastAsia="宋体" w:hAnsi="宋体" w:cs="Arial"/>
          <w:snapToGrid w:val="0"/>
          <w:sz w:val="24"/>
          <w:szCs w:val="24"/>
        </w:rPr>
        <w:t>拒绝接受自然和</w:t>
      </w:r>
      <w:r>
        <w:rPr>
          <w:rFonts w:ascii="宋体" w:eastAsia="宋体" w:hAnsi="宋体" w:cs="Arial" w:hint="eastAsia"/>
          <w:snapToGrid w:val="0"/>
          <w:sz w:val="24"/>
          <w:szCs w:val="24"/>
        </w:rPr>
        <w:t>理性</w:t>
      </w:r>
      <w:r>
        <w:rPr>
          <w:rFonts w:ascii="宋体" w:eastAsia="宋体" w:hAnsi="宋体" w:cs="Arial"/>
          <w:snapToGrid w:val="0"/>
          <w:sz w:val="24"/>
          <w:szCs w:val="24"/>
        </w:rPr>
        <w:t>之间僵硬的本体论鸿沟</w:t>
      </w:r>
      <w:r>
        <w:rPr>
          <w:rFonts w:ascii="宋体" w:eastAsia="宋体" w:hAnsi="宋体" w:cs="Arial" w:hint="eastAsia"/>
          <w:snapToGrid w:val="0"/>
          <w:sz w:val="24"/>
          <w:szCs w:val="24"/>
        </w:rPr>
        <w:t>，并把教化作为异化了的精神</w:t>
      </w:r>
      <w:r>
        <w:rPr>
          <w:rFonts w:ascii="宋体" w:eastAsia="宋体" w:hAnsi="宋体" w:cs="Arial"/>
          <w:snapToGrid w:val="0"/>
          <w:sz w:val="24"/>
          <w:szCs w:val="24"/>
        </w:rPr>
        <w:t>放在他对</w:t>
      </w:r>
      <w:r>
        <w:rPr>
          <w:rFonts w:ascii="宋体" w:eastAsia="宋体" w:hAnsi="宋体" w:cs="Arial" w:hint="eastAsia"/>
          <w:snapToGrid w:val="0"/>
          <w:sz w:val="24"/>
          <w:szCs w:val="24"/>
        </w:rPr>
        <w:t>人之为人</w:t>
      </w:r>
      <w:r>
        <w:rPr>
          <w:rFonts w:ascii="宋体" w:eastAsia="宋体" w:hAnsi="宋体" w:cs="Arial"/>
          <w:snapToGrid w:val="0"/>
          <w:sz w:val="24"/>
          <w:szCs w:val="24"/>
        </w:rPr>
        <w:t>的理解的中心位置</w:t>
      </w:r>
      <w:r>
        <w:rPr>
          <w:rFonts w:ascii="宋体" w:eastAsia="宋体" w:hAnsi="宋体" w:cs="Arial" w:hint="eastAsia"/>
          <w:snapToGrid w:val="0"/>
          <w:sz w:val="24"/>
          <w:szCs w:val="24"/>
        </w:rPr>
        <w:t>上</w:t>
      </w:r>
      <w:r>
        <w:rPr>
          <w:rFonts w:ascii="宋体" w:eastAsia="宋体" w:hAnsi="宋体" w:cs="Arial"/>
          <w:snapToGrid w:val="0"/>
          <w:sz w:val="24"/>
          <w:szCs w:val="24"/>
        </w:rPr>
        <w:t>。</w:t>
      </w:r>
      <w:bookmarkEnd w:id="12"/>
    </w:p>
    <w:p w14:paraId="59947DBD" w14:textId="77777777" w:rsidR="00B005A3" w:rsidRDefault="001363ED" w:rsidP="00D46A4C">
      <w:pPr>
        <w:pStyle w:val="ae"/>
        <w:numPr>
          <w:ilvl w:val="0"/>
          <w:numId w:val="1"/>
        </w:numPr>
        <w:adjustRightInd w:val="0"/>
        <w:snapToGrid w:val="0"/>
        <w:spacing w:beforeLines="50" w:before="156" w:afterLines="50" w:after="156" w:line="360" w:lineRule="auto"/>
        <w:ind w:left="482" w:firstLineChars="0" w:hanging="482"/>
        <w:outlineLvl w:val="0"/>
        <w:rPr>
          <w:rFonts w:ascii="黑体" w:eastAsia="黑体" w:hAnsi="黑体"/>
          <w:snapToGrid w:val="0"/>
          <w:sz w:val="30"/>
          <w:szCs w:val="30"/>
        </w:rPr>
      </w:pPr>
      <w:bookmarkStart w:id="13" w:name="_Toc37772491"/>
      <w:bookmarkStart w:id="14" w:name="_Toc38681250"/>
      <w:bookmarkStart w:id="15" w:name="_Toc39071084"/>
      <w:r>
        <w:rPr>
          <w:rFonts w:ascii="黑体" w:eastAsia="黑体" w:hAnsi="黑体" w:hint="eastAsia"/>
          <w:snapToGrid w:val="0"/>
          <w:sz w:val="30"/>
          <w:szCs w:val="30"/>
        </w:rPr>
        <w:t>从“教化”走向“第二自然”</w:t>
      </w:r>
      <w:bookmarkEnd w:id="13"/>
      <w:bookmarkEnd w:id="14"/>
      <w:bookmarkEnd w:id="15"/>
    </w:p>
    <w:p w14:paraId="30A8A7E5" w14:textId="125C6AD9" w:rsidR="00B005A3" w:rsidRDefault="001363ED">
      <w:pPr>
        <w:adjustRightInd w:val="0"/>
        <w:snapToGrid w:val="0"/>
        <w:spacing w:line="360" w:lineRule="auto"/>
        <w:ind w:firstLineChars="200" w:firstLine="480"/>
        <w:rPr>
          <w:rFonts w:ascii="宋体" w:eastAsia="宋体" w:hAnsi="宋体" w:cs="Arial"/>
          <w:snapToGrid w:val="0"/>
          <w:sz w:val="24"/>
          <w:szCs w:val="24"/>
        </w:rPr>
      </w:pPr>
      <w:r>
        <w:rPr>
          <w:rFonts w:ascii="宋体" w:eastAsia="宋体" w:hAnsi="宋体" w:cs="Arial" w:hint="eastAsia"/>
          <w:snapToGrid w:val="0"/>
          <w:sz w:val="24"/>
          <w:szCs w:val="24"/>
        </w:rPr>
        <w:t>麦克道威尔的问题意识肇始于康德先验理念的第三背反，我们将看到他最终</w:t>
      </w:r>
      <w:r>
        <w:rPr>
          <w:rFonts w:ascii="宋体" w:eastAsia="宋体" w:hAnsi="宋体" w:cs="Arial" w:hint="eastAsia"/>
          <w:snapToGrid w:val="0"/>
          <w:sz w:val="24"/>
          <w:szCs w:val="24"/>
        </w:rPr>
        <w:lastRenderedPageBreak/>
        <w:t>也回到这里。康德所代表的近代科学祛魅的</w:t>
      </w:r>
      <w:r>
        <w:rPr>
          <w:rFonts w:ascii="宋体" w:eastAsia="宋体" w:hAnsi="宋体" w:cs="Arial"/>
          <w:snapToGrid w:val="0"/>
          <w:sz w:val="24"/>
          <w:szCs w:val="24"/>
        </w:rPr>
        <w:t>自然概念阻碍了我们走向</w:t>
      </w:r>
      <w:r>
        <w:rPr>
          <w:rFonts w:ascii="宋体" w:eastAsia="宋体" w:hAnsi="宋体" w:cs="Arial" w:hint="eastAsia"/>
          <w:snapToGrid w:val="0"/>
          <w:sz w:val="24"/>
          <w:szCs w:val="24"/>
        </w:rPr>
        <w:t>其自身的实在论，</w:t>
      </w:r>
      <w:r>
        <w:rPr>
          <w:rFonts w:ascii="宋体" w:eastAsia="宋体" w:hAnsi="宋体" w:cs="Arial"/>
          <w:snapToGrid w:val="0"/>
          <w:sz w:val="24"/>
          <w:szCs w:val="24"/>
        </w:rPr>
        <w:t>他认为</w:t>
      </w:r>
      <w:r w:rsidR="008C69FF">
        <w:rPr>
          <w:rFonts w:ascii="宋体" w:eastAsia="宋体" w:hAnsi="宋体" w:cs="Arial" w:hint="eastAsia"/>
          <w:snapToGrid w:val="0"/>
          <w:sz w:val="24"/>
          <w:szCs w:val="24"/>
        </w:rPr>
        <w:t>，唯有把自发性置于自然法则领域之外，才能调解祛魅的自然与自发性之间的紧张关系</w:t>
      </w:r>
      <w:r>
        <w:rPr>
          <w:rFonts w:ascii="宋体" w:eastAsia="宋体" w:hAnsi="宋体" w:cs="Arial" w:hint="eastAsia"/>
          <w:snapToGrid w:val="0"/>
          <w:sz w:val="24"/>
          <w:szCs w:val="24"/>
        </w:rPr>
        <w:t>，</w:t>
      </w:r>
      <w:r w:rsidR="00167B37">
        <w:rPr>
          <w:rFonts w:ascii="宋体" w:eastAsia="宋体" w:hAnsi="宋体" w:cs="Arial" w:hint="eastAsia"/>
          <w:snapToGrid w:val="0"/>
          <w:sz w:val="24"/>
          <w:szCs w:val="24"/>
        </w:rPr>
        <w:t>否则</w:t>
      </w:r>
      <w:r>
        <w:rPr>
          <w:rFonts w:ascii="宋体" w:eastAsia="宋体" w:hAnsi="宋体" w:cs="Arial"/>
          <w:snapToGrid w:val="0"/>
          <w:sz w:val="24"/>
          <w:szCs w:val="24"/>
        </w:rPr>
        <w:t>自由</w:t>
      </w:r>
      <w:r>
        <w:rPr>
          <w:rFonts w:ascii="宋体" w:eastAsia="宋体" w:hAnsi="宋体" w:cs="Arial" w:hint="eastAsia"/>
          <w:snapToGrid w:val="0"/>
          <w:sz w:val="24"/>
          <w:szCs w:val="24"/>
        </w:rPr>
        <w:t>就将</w:t>
      </w:r>
      <w:r>
        <w:rPr>
          <w:rFonts w:ascii="宋体" w:eastAsia="宋体" w:hAnsi="宋体" w:cs="Arial"/>
          <w:snapToGrid w:val="0"/>
          <w:sz w:val="24"/>
          <w:szCs w:val="24"/>
        </w:rPr>
        <w:t>消亡</w:t>
      </w:r>
      <w:r>
        <w:rPr>
          <w:rFonts w:ascii="宋体" w:eastAsia="宋体" w:hAnsi="宋体" w:cs="Arial" w:hint="eastAsia"/>
          <w:snapToGrid w:val="0"/>
          <w:sz w:val="24"/>
          <w:szCs w:val="24"/>
        </w:rPr>
        <w:t>。麦克道威尔从亚里士多德那里获得启发，</w:t>
      </w:r>
      <w:r>
        <w:rPr>
          <w:rFonts w:ascii="宋体" w:eastAsia="宋体" w:hAnsi="宋体" w:cs="Arial"/>
          <w:snapToGrid w:val="0"/>
          <w:sz w:val="24"/>
          <w:szCs w:val="24"/>
        </w:rPr>
        <w:t>希望在</w:t>
      </w:r>
      <w:r>
        <w:rPr>
          <w:rFonts w:ascii="宋体" w:eastAsia="宋体" w:hAnsi="宋体" w:cs="Arial" w:hint="eastAsia"/>
          <w:snapToGrid w:val="0"/>
          <w:sz w:val="24"/>
          <w:szCs w:val="24"/>
        </w:rPr>
        <w:t>保持</w:t>
      </w:r>
      <w:r>
        <w:rPr>
          <w:rFonts w:ascii="宋体" w:eastAsia="宋体" w:hAnsi="宋体" w:cs="Arial"/>
          <w:snapToGrid w:val="0"/>
          <w:sz w:val="24"/>
          <w:szCs w:val="24"/>
        </w:rPr>
        <w:t>“对现代自然科学的任何适当尊重”的同时，为自发性腾出空间</w:t>
      </w:r>
      <w:r>
        <w:rPr>
          <w:rFonts w:ascii="宋体" w:eastAsia="宋体" w:hAnsi="宋体" w:cs="Arial" w:hint="eastAsia"/>
          <w:snapToGrid w:val="0"/>
          <w:sz w:val="24"/>
          <w:szCs w:val="24"/>
        </w:rPr>
        <w:t>，部分地“返魅”自然，康德</w:t>
      </w:r>
      <w:r w:rsidR="00E40FC7">
        <w:rPr>
          <w:rFonts w:ascii="宋体" w:eastAsia="宋体" w:hAnsi="宋体" w:cs="Arial" w:hint="eastAsia"/>
          <w:snapToGrid w:val="0"/>
          <w:sz w:val="24"/>
          <w:szCs w:val="24"/>
        </w:rPr>
        <w:t>的</w:t>
      </w:r>
      <w:r>
        <w:rPr>
          <w:rFonts w:ascii="宋体" w:eastAsia="宋体" w:hAnsi="宋体" w:cs="Arial" w:hint="eastAsia"/>
          <w:snapToGrid w:val="0"/>
          <w:sz w:val="24"/>
          <w:szCs w:val="24"/>
        </w:rPr>
        <w:t>哲学体系中没有</w:t>
      </w:r>
      <w:r w:rsidR="00167B37">
        <w:rPr>
          <w:rFonts w:ascii="宋体" w:eastAsia="宋体" w:hAnsi="宋体" w:cs="Arial" w:hint="eastAsia"/>
          <w:snapToGrid w:val="0"/>
          <w:sz w:val="24"/>
          <w:szCs w:val="24"/>
        </w:rPr>
        <w:t>多少</w:t>
      </w:r>
      <w:r>
        <w:rPr>
          <w:rFonts w:ascii="宋体" w:eastAsia="宋体" w:hAnsi="宋体" w:cs="Arial" w:hint="eastAsia"/>
          <w:snapToGrid w:val="0"/>
          <w:sz w:val="24"/>
          <w:szCs w:val="24"/>
        </w:rPr>
        <w:t>余地留给</w:t>
      </w:r>
      <w:r w:rsidR="00E40FC7">
        <w:rPr>
          <w:rFonts w:ascii="宋体" w:eastAsia="宋体" w:hAnsi="宋体" w:cs="Arial" w:hint="eastAsia"/>
          <w:snapToGrid w:val="0"/>
          <w:sz w:val="24"/>
          <w:szCs w:val="24"/>
        </w:rPr>
        <w:t>这项操作</w:t>
      </w:r>
      <w:r w:rsidR="00167B37">
        <w:rPr>
          <w:rFonts w:ascii="宋体" w:eastAsia="宋体" w:hAnsi="宋体" w:cs="Arial" w:hint="eastAsia"/>
          <w:snapToGrid w:val="0"/>
          <w:sz w:val="24"/>
          <w:szCs w:val="24"/>
        </w:rPr>
        <w:t>，</w:t>
      </w:r>
      <w:r>
        <w:rPr>
          <w:rFonts w:ascii="宋体" w:eastAsia="宋体" w:hAnsi="宋体" w:cs="Arial" w:hint="eastAsia"/>
          <w:snapToGrid w:val="0"/>
          <w:sz w:val="24"/>
          <w:szCs w:val="24"/>
        </w:rPr>
        <w:t>上一章最末的分析将我们领向黑格尔，实际也确实如此。</w:t>
      </w:r>
      <w:bookmarkStart w:id="16" w:name="_Toc37772492"/>
    </w:p>
    <w:p w14:paraId="513DD176" w14:textId="77777777" w:rsidR="00B005A3" w:rsidRPr="006C79EF" w:rsidRDefault="001363ED" w:rsidP="00980389">
      <w:pPr>
        <w:pStyle w:val="2"/>
        <w:rPr>
          <w:rFonts w:ascii="黑体" w:eastAsia="黑体" w:hAnsi="黑体" w:cs="Arial"/>
          <w:b w:val="0"/>
          <w:bCs w:val="0"/>
          <w:snapToGrid w:val="0"/>
          <w:sz w:val="28"/>
          <w:szCs w:val="28"/>
        </w:rPr>
      </w:pPr>
      <w:bookmarkStart w:id="17" w:name="_Toc38681251"/>
      <w:bookmarkStart w:id="18" w:name="_Toc39071085"/>
      <w:r w:rsidRPr="006C79EF">
        <w:rPr>
          <w:rFonts w:ascii="黑体" w:eastAsia="黑体" w:hAnsi="黑体" w:cs="Arial" w:hint="eastAsia"/>
          <w:b w:val="0"/>
          <w:bCs w:val="0"/>
          <w:snapToGrid w:val="0"/>
          <w:sz w:val="28"/>
          <w:szCs w:val="28"/>
        </w:rPr>
        <w:t>（一）</w:t>
      </w:r>
      <w:r w:rsidRPr="006C79EF">
        <w:rPr>
          <w:rFonts w:ascii="黑体" w:eastAsia="黑体" w:hAnsi="黑体" w:hint="eastAsia"/>
          <w:b w:val="0"/>
          <w:bCs w:val="0"/>
          <w:snapToGrid w:val="0"/>
          <w:sz w:val="28"/>
          <w:szCs w:val="28"/>
        </w:rPr>
        <w:t>第二自然的历史与内涵</w:t>
      </w:r>
      <w:bookmarkEnd w:id="16"/>
      <w:bookmarkEnd w:id="17"/>
      <w:bookmarkEnd w:id="18"/>
    </w:p>
    <w:p w14:paraId="4B996A77" w14:textId="193BBE23"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《心灵与世界》第四到第六篇演讲，“自然”尤其是“第二自然”概念成为麦克道威尔的讨论重心。他反复指出，“第二自然”这个概念几乎明确地显示在亚里士多德关于伦理特征如何获得的叙述中</w:t>
      </w:r>
      <w:r w:rsidR="00E40FC7">
        <w:rPr>
          <w:rFonts w:ascii="宋体" w:eastAsia="宋体" w:hAnsi="宋体" w:hint="eastAsia"/>
          <w:snapToGrid w:val="0"/>
          <w:sz w:val="24"/>
          <w:szCs w:val="24"/>
        </w:rPr>
        <w:t>。</w:t>
      </w:r>
      <w:r>
        <w:rPr>
          <w:rFonts w:ascii="宋体" w:eastAsia="宋体" w:hAnsi="宋体" w:hint="eastAsia"/>
          <w:snapToGrid w:val="0"/>
          <w:sz w:val="24"/>
          <w:szCs w:val="24"/>
        </w:rPr>
        <w:t>”</w:t>
      </w:r>
      <w:r>
        <w:rPr>
          <w:rStyle w:val="ad"/>
          <w:rFonts w:ascii="宋体" w:eastAsia="宋体" w:hAnsi="宋体"/>
          <w:snapToGrid w:val="0"/>
          <w:sz w:val="24"/>
          <w:szCs w:val="24"/>
        </w:rPr>
        <w:footnoteReference w:id="32"/>
      </w:r>
      <w:r w:rsidR="00167B37">
        <w:rPr>
          <w:rFonts w:ascii="宋体" w:eastAsia="宋体" w:hAnsi="宋体" w:hint="eastAsia"/>
          <w:snapToGrid w:val="0"/>
          <w:sz w:val="24"/>
          <w:szCs w:val="24"/>
        </w:rPr>
        <w:t>但是</w:t>
      </w:r>
      <w:r>
        <w:rPr>
          <w:rFonts w:ascii="宋体" w:eastAsia="宋体" w:hAnsi="宋体"/>
          <w:snapToGrid w:val="0"/>
          <w:sz w:val="24"/>
          <w:szCs w:val="24"/>
        </w:rPr>
        <w:t>在</w:t>
      </w:r>
      <w:r>
        <w:rPr>
          <w:rFonts w:ascii="宋体" w:eastAsia="宋体" w:hAnsi="宋体" w:hint="eastAsia"/>
          <w:snapToGrid w:val="0"/>
          <w:sz w:val="24"/>
          <w:szCs w:val="24"/>
        </w:rPr>
        <w:t>随后长达</w:t>
      </w:r>
      <w:r>
        <w:rPr>
          <w:rFonts w:ascii="宋体" w:eastAsia="宋体" w:hAnsi="宋体"/>
          <w:snapToGrid w:val="0"/>
          <w:sz w:val="24"/>
          <w:szCs w:val="24"/>
        </w:rPr>
        <w:t>一千年</w:t>
      </w:r>
      <w:r>
        <w:rPr>
          <w:rFonts w:ascii="宋体" w:eastAsia="宋体" w:hAnsi="宋体" w:hint="eastAsia"/>
          <w:snapToGrid w:val="0"/>
          <w:sz w:val="24"/>
          <w:szCs w:val="24"/>
        </w:rPr>
        <w:t>的漫长岁月中</w:t>
      </w:r>
      <w:r>
        <w:rPr>
          <w:rFonts w:ascii="宋体" w:eastAsia="宋体" w:hAnsi="宋体"/>
          <w:snapToGrid w:val="0"/>
          <w:sz w:val="24"/>
          <w:szCs w:val="24"/>
        </w:rPr>
        <w:t>，第二</w:t>
      </w:r>
      <w:r>
        <w:rPr>
          <w:rFonts w:ascii="宋体" w:eastAsia="宋体" w:hAnsi="宋体" w:hint="eastAsia"/>
          <w:snapToGrid w:val="0"/>
          <w:sz w:val="24"/>
          <w:szCs w:val="24"/>
        </w:rPr>
        <w:t>自然都</w:t>
      </w:r>
      <w:r w:rsidR="001A739D">
        <w:rPr>
          <w:rFonts w:ascii="宋体" w:eastAsia="宋体" w:hAnsi="宋体" w:hint="eastAsia"/>
          <w:snapToGrid w:val="0"/>
          <w:sz w:val="24"/>
          <w:szCs w:val="24"/>
        </w:rPr>
        <w:t>是</w:t>
      </w:r>
      <w:r>
        <w:rPr>
          <w:rFonts w:ascii="宋体" w:eastAsia="宋体" w:hAnsi="宋体" w:hint="eastAsia"/>
          <w:snapToGrid w:val="0"/>
          <w:sz w:val="24"/>
          <w:szCs w:val="24"/>
        </w:rPr>
        <w:t>在消极意义上被使用</w:t>
      </w:r>
      <w:r w:rsidR="001A739D">
        <w:rPr>
          <w:rFonts w:ascii="宋体" w:eastAsia="宋体" w:hAnsi="宋体" w:hint="eastAsia"/>
          <w:snapToGrid w:val="0"/>
          <w:sz w:val="24"/>
          <w:szCs w:val="24"/>
        </w:rPr>
        <w:t>的</w:t>
      </w:r>
      <w:r>
        <w:rPr>
          <w:rStyle w:val="ad"/>
          <w:rFonts w:ascii="宋体" w:eastAsia="宋体" w:hAnsi="宋体"/>
          <w:snapToGrid w:val="0"/>
          <w:sz w:val="24"/>
          <w:szCs w:val="24"/>
        </w:rPr>
        <w:footnoteReference w:id="33"/>
      </w:r>
      <w:r w:rsidR="001A739D">
        <w:rPr>
          <w:rFonts w:ascii="宋体" w:eastAsia="宋体" w:hAnsi="宋体" w:hint="eastAsia"/>
          <w:snapToGrid w:val="0"/>
          <w:sz w:val="24"/>
          <w:szCs w:val="24"/>
        </w:rPr>
        <w:t>，</w:t>
      </w:r>
      <w:r>
        <w:rPr>
          <w:rFonts w:ascii="宋体" w:eastAsia="宋体" w:hAnsi="宋体" w:hint="eastAsia"/>
          <w:snapToGrid w:val="0"/>
          <w:sz w:val="24"/>
          <w:szCs w:val="24"/>
        </w:rPr>
        <w:t>直到黑格尔</w:t>
      </w:r>
      <w:r w:rsidR="001A739D">
        <w:rPr>
          <w:rFonts w:ascii="宋体" w:eastAsia="宋体" w:hAnsi="宋体" w:hint="eastAsia"/>
          <w:snapToGrid w:val="0"/>
          <w:sz w:val="24"/>
          <w:szCs w:val="24"/>
        </w:rPr>
        <w:t>那里</w:t>
      </w:r>
      <w:r>
        <w:rPr>
          <w:rFonts w:ascii="宋体" w:eastAsia="宋体" w:hAnsi="宋体" w:hint="eastAsia"/>
          <w:snapToGrid w:val="0"/>
          <w:sz w:val="24"/>
          <w:szCs w:val="24"/>
        </w:rPr>
        <w:t>，第二自然概念才首次在不意味着与本性相悖的意义上清晰出现。</w:t>
      </w:r>
      <w:r w:rsidR="001A739D">
        <w:rPr>
          <w:rStyle w:val="ad"/>
          <w:rFonts w:ascii="宋体" w:eastAsia="宋体" w:hAnsi="宋体"/>
          <w:snapToGrid w:val="0"/>
          <w:sz w:val="24"/>
          <w:szCs w:val="24"/>
        </w:rPr>
        <w:footnoteReference w:id="34"/>
      </w:r>
    </w:p>
    <w:p w14:paraId="579645D3" w14:textId="55D264B1" w:rsidR="00B005A3" w:rsidRDefault="001A739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首先，</w:t>
      </w:r>
      <w:r w:rsidR="001363ED">
        <w:rPr>
          <w:rFonts w:ascii="宋体" w:eastAsia="宋体" w:hAnsi="宋体" w:hint="eastAsia"/>
          <w:snapToGrid w:val="0"/>
          <w:sz w:val="24"/>
          <w:szCs w:val="24"/>
        </w:rPr>
        <w:t>麦克道威尔</w:t>
      </w:r>
      <w:r>
        <w:rPr>
          <w:rFonts w:ascii="宋体" w:eastAsia="宋体" w:hAnsi="宋体" w:hint="eastAsia"/>
          <w:snapToGrid w:val="0"/>
          <w:sz w:val="24"/>
          <w:szCs w:val="24"/>
        </w:rPr>
        <w:t>认为</w:t>
      </w:r>
      <w:r w:rsidR="001363ED">
        <w:rPr>
          <w:rFonts w:ascii="宋体" w:eastAsia="宋体" w:hAnsi="宋体" w:hint="eastAsia"/>
          <w:snapToGrid w:val="0"/>
          <w:sz w:val="24"/>
          <w:szCs w:val="24"/>
        </w:rPr>
        <w:t>纯粹自然的属性</w:t>
      </w:r>
      <w:r>
        <w:rPr>
          <w:rFonts w:ascii="宋体" w:eastAsia="宋体" w:hAnsi="宋体" w:hint="eastAsia"/>
          <w:snapToGrid w:val="0"/>
          <w:sz w:val="24"/>
          <w:szCs w:val="24"/>
        </w:rPr>
        <w:t>不为人类所独有</w:t>
      </w:r>
      <w:r w:rsidR="00167B37">
        <w:rPr>
          <w:rFonts w:ascii="宋体" w:eastAsia="宋体" w:hAnsi="宋体" w:hint="eastAsia"/>
          <w:snapToGrid w:val="0"/>
          <w:sz w:val="24"/>
          <w:szCs w:val="24"/>
        </w:rPr>
        <w:t>，</w:t>
      </w:r>
      <w:r w:rsidR="001363ED">
        <w:rPr>
          <w:rFonts w:ascii="宋体" w:eastAsia="宋体" w:hAnsi="宋体" w:hint="eastAsia"/>
          <w:snapToGrid w:val="0"/>
          <w:sz w:val="24"/>
          <w:szCs w:val="24"/>
        </w:rPr>
        <w:t>“</w:t>
      </w:r>
      <w:r w:rsidR="00167B37">
        <w:rPr>
          <w:rFonts w:ascii="宋体" w:eastAsia="宋体" w:hAnsi="宋体" w:hint="eastAsia"/>
          <w:snapToGrid w:val="0"/>
          <w:sz w:val="24"/>
          <w:szCs w:val="24"/>
        </w:rPr>
        <w:t>无语言的</w:t>
      </w:r>
      <w:r w:rsidR="001363ED">
        <w:rPr>
          <w:rFonts w:ascii="宋体" w:eastAsia="宋体" w:hAnsi="宋体"/>
          <w:snapToGrid w:val="0"/>
          <w:sz w:val="24"/>
          <w:szCs w:val="24"/>
        </w:rPr>
        <w:t>动物是自然存在，仅此而已。</w:t>
      </w:r>
      <w:r w:rsidR="001363ED">
        <w:rPr>
          <w:rFonts w:ascii="宋体" w:eastAsia="宋体" w:hAnsi="宋体" w:hint="eastAsia"/>
          <w:snapToGrid w:val="0"/>
          <w:sz w:val="24"/>
          <w:szCs w:val="24"/>
        </w:rPr>
        <w:t>它</w:t>
      </w:r>
      <w:r w:rsidR="001363ED">
        <w:rPr>
          <w:rFonts w:ascii="宋体" w:eastAsia="宋体" w:hAnsi="宋体"/>
          <w:snapToGrid w:val="0"/>
          <w:sz w:val="24"/>
          <w:szCs w:val="24"/>
        </w:rPr>
        <w:t>们的存在完全包含在大自然之中。特别是，它们与环境的感官互动是自然进行的。现在我们就像</w:t>
      </w:r>
      <w:r w:rsidR="00167B37">
        <w:rPr>
          <w:rFonts w:ascii="宋体" w:eastAsia="宋体" w:hAnsi="宋体" w:hint="eastAsia"/>
          <w:snapToGrid w:val="0"/>
          <w:sz w:val="24"/>
          <w:szCs w:val="24"/>
        </w:rPr>
        <w:t>无语言</w:t>
      </w:r>
      <w:r w:rsidR="001363ED">
        <w:rPr>
          <w:rFonts w:ascii="宋体" w:eastAsia="宋体" w:hAnsi="宋体"/>
          <w:snapToGrid w:val="0"/>
          <w:sz w:val="24"/>
          <w:szCs w:val="24"/>
        </w:rPr>
        <w:t>动物一样，因为我们对我们的环境也很敏感。感官是动物生活的一个特征，对我们来说也</w:t>
      </w:r>
      <w:r w:rsidR="001363ED">
        <w:rPr>
          <w:rFonts w:ascii="宋体" w:eastAsia="宋体" w:hAnsi="宋体" w:hint="eastAsia"/>
          <w:snapToGrid w:val="0"/>
          <w:sz w:val="24"/>
          <w:szCs w:val="24"/>
        </w:rPr>
        <w:t>如是”</w:t>
      </w:r>
      <w:r w:rsidR="001363ED">
        <w:rPr>
          <w:rStyle w:val="ad"/>
          <w:rFonts w:ascii="宋体" w:eastAsia="宋体" w:hAnsi="宋体"/>
          <w:snapToGrid w:val="0"/>
          <w:sz w:val="24"/>
          <w:szCs w:val="24"/>
        </w:rPr>
        <w:footnoteReference w:id="35"/>
      </w:r>
      <w:r w:rsidR="001363ED">
        <w:rPr>
          <w:rFonts w:ascii="宋体" w:eastAsia="宋体" w:hAnsi="宋体" w:hint="eastAsia"/>
          <w:snapToGrid w:val="0"/>
          <w:sz w:val="24"/>
          <w:szCs w:val="24"/>
        </w:rPr>
        <w:t>。</w:t>
      </w:r>
      <w:r w:rsidR="001363ED">
        <w:rPr>
          <w:rFonts w:ascii="宋体" w:eastAsia="宋体" w:hAnsi="宋体"/>
          <w:snapToGrid w:val="0"/>
          <w:sz w:val="24"/>
          <w:szCs w:val="24"/>
        </w:rPr>
        <w:t>构成</w:t>
      </w:r>
      <w:r w:rsidR="001363ED">
        <w:rPr>
          <w:rFonts w:ascii="宋体" w:eastAsia="宋体" w:hAnsi="宋体" w:hint="eastAsia"/>
          <w:snapToGrid w:val="0"/>
          <w:sz w:val="24"/>
          <w:szCs w:val="24"/>
        </w:rPr>
        <w:t>作为理性存在者的人类的</w:t>
      </w:r>
      <w:r w:rsidR="001363ED">
        <w:rPr>
          <w:rFonts w:ascii="宋体" w:eastAsia="宋体" w:hAnsi="宋体"/>
          <w:snapToGrid w:val="0"/>
          <w:sz w:val="24"/>
          <w:szCs w:val="24"/>
        </w:rPr>
        <w:t>第一</w:t>
      </w:r>
      <w:r w:rsidR="001363ED">
        <w:rPr>
          <w:rFonts w:ascii="宋体" w:eastAsia="宋体" w:hAnsi="宋体" w:hint="eastAsia"/>
          <w:snapToGrid w:val="0"/>
          <w:sz w:val="24"/>
          <w:szCs w:val="24"/>
        </w:rPr>
        <w:t>自然之</w:t>
      </w:r>
      <w:r w:rsidR="001363ED">
        <w:rPr>
          <w:rFonts w:ascii="宋体" w:eastAsia="宋体" w:hAnsi="宋体"/>
          <w:snapToGrid w:val="0"/>
          <w:sz w:val="24"/>
          <w:szCs w:val="24"/>
        </w:rPr>
        <w:t>属性</w:t>
      </w:r>
      <w:r w:rsidR="001363ED">
        <w:rPr>
          <w:rStyle w:val="ad"/>
          <w:rFonts w:ascii="宋体" w:eastAsia="宋体" w:hAnsi="宋体"/>
          <w:snapToGrid w:val="0"/>
          <w:sz w:val="24"/>
          <w:szCs w:val="24"/>
        </w:rPr>
        <w:footnoteReference w:id="36"/>
      </w:r>
      <w:r w:rsidR="001363ED">
        <w:rPr>
          <w:rFonts w:ascii="宋体" w:eastAsia="宋体" w:hAnsi="宋体"/>
          <w:snapToGrid w:val="0"/>
          <w:sz w:val="24"/>
          <w:szCs w:val="24"/>
        </w:rPr>
        <w:t>也存在于其他动物身上，这一</w:t>
      </w:r>
      <w:r w:rsidR="001363ED">
        <w:rPr>
          <w:rFonts w:ascii="宋体" w:eastAsia="宋体" w:hAnsi="宋体" w:hint="eastAsia"/>
          <w:snapToGrid w:val="0"/>
          <w:sz w:val="24"/>
          <w:szCs w:val="24"/>
        </w:rPr>
        <w:t>点</w:t>
      </w:r>
      <w:r w:rsidR="001363ED">
        <w:rPr>
          <w:rFonts w:ascii="宋体" w:eastAsia="宋体" w:hAnsi="宋体"/>
          <w:snapToGrid w:val="0"/>
          <w:sz w:val="24"/>
          <w:szCs w:val="24"/>
        </w:rPr>
        <w:t>确保了</w:t>
      </w:r>
      <w:r w:rsidR="001363ED">
        <w:rPr>
          <w:rFonts w:ascii="宋体" w:eastAsia="宋体" w:hAnsi="宋体" w:hint="eastAsia"/>
          <w:snapToGrid w:val="0"/>
          <w:sz w:val="24"/>
          <w:szCs w:val="24"/>
        </w:rPr>
        <w:t>我们</w:t>
      </w:r>
      <w:r w:rsidR="001363ED">
        <w:rPr>
          <w:rFonts w:ascii="宋体" w:eastAsia="宋体" w:hAnsi="宋体"/>
          <w:snapToGrid w:val="0"/>
          <w:sz w:val="24"/>
          <w:szCs w:val="24"/>
        </w:rPr>
        <w:t>确实是自然存在的。</w:t>
      </w:r>
      <w:r w:rsidR="001363ED">
        <w:rPr>
          <w:rFonts w:ascii="宋体" w:eastAsia="宋体" w:hAnsi="宋体" w:hint="eastAsia"/>
          <w:snapToGrid w:val="0"/>
          <w:sz w:val="24"/>
          <w:szCs w:val="24"/>
        </w:rPr>
        <w:t>其次，我们与单纯的动物的区别在于，人类的</w:t>
      </w:r>
      <w:r w:rsidR="001363ED">
        <w:rPr>
          <w:rFonts w:ascii="宋体" w:eastAsia="宋体" w:hAnsi="宋体"/>
          <w:snapToGrid w:val="0"/>
          <w:sz w:val="24"/>
          <w:szCs w:val="24"/>
        </w:rPr>
        <w:t>经验和生活本质上是由理性关系塑造的</w:t>
      </w:r>
      <w:r w:rsidR="001363ED">
        <w:rPr>
          <w:rFonts w:ascii="宋体" w:eastAsia="宋体" w:hAnsi="宋体" w:hint="eastAsia"/>
          <w:snapToGrid w:val="0"/>
          <w:sz w:val="24"/>
          <w:szCs w:val="24"/>
        </w:rPr>
        <w:t>，这一构成合格的、成熟的人的属性（也就是概念-理性）也被认为是“自然的”。“</w:t>
      </w:r>
      <w:r w:rsidR="001363ED">
        <w:rPr>
          <w:rFonts w:ascii="宋体" w:eastAsia="宋体" w:hAnsi="宋体"/>
          <w:snapToGrid w:val="0"/>
          <w:sz w:val="24"/>
          <w:szCs w:val="24"/>
        </w:rPr>
        <w:t>我们可以说，理性塑造我们生活的方式是自然的，即使我们否认理性空间的结构可以融入</w:t>
      </w:r>
      <w:r w:rsidR="001363ED">
        <w:rPr>
          <w:rFonts w:ascii="宋体" w:eastAsia="宋体" w:hAnsi="宋体" w:hint="eastAsia"/>
          <w:snapToGrid w:val="0"/>
          <w:sz w:val="24"/>
          <w:szCs w:val="24"/>
        </w:rPr>
        <w:t>自然律的</w:t>
      </w:r>
      <w:r w:rsidR="001363ED">
        <w:rPr>
          <w:rFonts w:ascii="宋体" w:eastAsia="宋体" w:hAnsi="宋体"/>
          <w:snapToGrid w:val="0"/>
          <w:sz w:val="24"/>
          <w:szCs w:val="24"/>
        </w:rPr>
        <w:t>领域。这就是我所说的对大自然的部分</w:t>
      </w:r>
      <w:r w:rsidR="001363ED">
        <w:rPr>
          <w:rFonts w:ascii="宋体" w:eastAsia="宋体" w:hAnsi="宋体" w:hint="eastAsia"/>
          <w:snapToGrid w:val="0"/>
          <w:sz w:val="24"/>
          <w:szCs w:val="24"/>
        </w:rPr>
        <w:t>返魅”</w:t>
      </w:r>
      <w:r w:rsidR="001363ED">
        <w:rPr>
          <w:snapToGrid w:val="0"/>
          <w:vertAlign w:val="superscript"/>
        </w:rPr>
        <w:footnoteReference w:id="37"/>
      </w:r>
      <w:r w:rsidR="001363ED">
        <w:rPr>
          <w:rFonts w:ascii="宋体" w:eastAsia="宋体" w:hAnsi="宋体" w:hint="eastAsia"/>
          <w:snapToGrid w:val="0"/>
          <w:sz w:val="24"/>
          <w:szCs w:val="24"/>
        </w:rPr>
        <w:t>，</w:t>
      </w:r>
      <w:r w:rsidR="001363ED">
        <w:rPr>
          <w:rFonts w:ascii="宋体" w:eastAsia="宋体" w:hAnsi="宋体"/>
          <w:snapToGrid w:val="0"/>
          <w:sz w:val="24"/>
          <w:szCs w:val="24"/>
        </w:rPr>
        <w:t>根据</w:t>
      </w:r>
      <w:r w:rsidR="00CA3225">
        <w:rPr>
          <w:rFonts w:ascii="宋体" w:eastAsia="宋体" w:hAnsi="宋体" w:hint="eastAsia"/>
          <w:snapToGrid w:val="0"/>
          <w:sz w:val="24"/>
          <w:szCs w:val="24"/>
        </w:rPr>
        <w:t>他</w:t>
      </w:r>
      <w:r w:rsidR="001363ED">
        <w:rPr>
          <w:rFonts w:ascii="宋体" w:eastAsia="宋体" w:hAnsi="宋体"/>
          <w:snapToGrid w:val="0"/>
          <w:sz w:val="24"/>
          <w:szCs w:val="24"/>
        </w:rPr>
        <w:t>的观点，理性只是人类的第二</w:t>
      </w:r>
      <w:r w:rsidR="001363ED">
        <w:rPr>
          <w:rFonts w:ascii="宋体" w:eastAsia="宋体" w:hAnsi="宋体" w:hint="eastAsia"/>
          <w:snapToGrid w:val="0"/>
          <w:sz w:val="24"/>
          <w:szCs w:val="24"/>
        </w:rPr>
        <w:t>自然</w:t>
      </w:r>
      <w:r w:rsidR="001363ED">
        <w:rPr>
          <w:rFonts w:ascii="宋体" w:eastAsia="宋体" w:hAnsi="宋体"/>
          <w:snapToGrid w:val="0"/>
          <w:sz w:val="24"/>
          <w:szCs w:val="24"/>
        </w:rPr>
        <w:t>，属于正常人类有机体的潜能的实现</w:t>
      </w:r>
      <w:r w:rsidR="001363ED">
        <w:rPr>
          <w:rFonts w:ascii="宋体" w:eastAsia="宋体" w:hAnsi="宋体" w:hint="eastAsia"/>
          <w:snapToGrid w:val="0"/>
          <w:sz w:val="24"/>
          <w:szCs w:val="24"/>
        </w:rPr>
        <w:t>，</w:t>
      </w:r>
      <w:r w:rsidR="001363ED">
        <w:rPr>
          <w:rFonts w:ascii="宋体" w:eastAsia="宋体" w:hAnsi="宋体"/>
          <w:snapToGrid w:val="0"/>
          <w:sz w:val="24"/>
          <w:szCs w:val="24"/>
        </w:rPr>
        <w:t>它构成了人类的“本质”</w:t>
      </w:r>
      <w:r w:rsidR="001363ED">
        <w:rPr>
          <w:rFonts w:ascii="宋体" w:eastAsia="宋体" w:hAnsi="宋体" w:hint="eastAsia"/>
          <w:snapToGrid w:val="0"/>
          <w:sz w:val="24"/>
          <w:szCs w:val="24"/>
        </w:rPr>
        <w:t>以</w:t>
      </w:r>
      <w:r w:rsidR="001363ED">
        <w:rPr>
          <w:rFonts w:ascii="宋体" w:eastAsia="宋体" w:hAnsi="宋体"/>
          <w:snapToGrid w:val="0"/>
          <w:sz w:val="24"/>
          <w:szCs w:val="24"/>
        </w:rPr>
        <w:t>使他们有别于世界上所有的其他生</w:t>
      </w:r>
      <w:r w:rsidR="001363ED">
        <w:rPr>
          <w:rFonts w:ascii="宋体" w:eastAsia="宋体" w:hAnsi="宋体"/>
          <w:snapToGrid w:val="0"/>
          <w:sz w:val="24"/>
          <w:szCs w:val="24"/>
        </w:rPr>
        <w:lastRenderedPageBreak/>
        <w:t>物。</w:t>
      </w:r>
      <w:r w:rsidR="001363ED">
        <w:rPr>
          <w:rFonts w:ascii="宋体" w:eastAsia="宋体" w:hAnsi="宋体" w:hint="eastAsia"/>
          <w:snapToGrid w:val="0"/>
          <w:sz w:val="24"/>
          <w:szCs w:val="24"/>
        </w:rPr>
        <w:t>麦克道威尔主张的“第二自然”概念主要是指概念-理性能力，是“作为思想的结果与行为的规范”</w:t>
      </w:r>
      <w:r w:rsidR="001363ED">
        <w:rPr>
          <w:rStyle w:val="ad"/>
          <w:rFonts w:ascii="宋体" w:eastAsia="宋体" w:hAnsi="宋体"/>
          <w:snapToGrid w:val="0"/>
          <w:sz w:val="24"/>
          <w:szCs w:val="24"/>
        </w:rPr>
        <w:footnoteReference w:id="38"/>
      </w:r>
      <w:r w:rsidR="001363ED">
        <w:rPr>
          <w:rFonts w:ascii="宋体" w:eastAsia="宋体" w:hAnsi="宋体" w:hint="eastAsia"/>
          <w:snapToGrid w:val="0"/>
          <w:sz w:val="24"/>
          <w:szCs w:val="24"/>
        </w:rPr>
        <w:t>。“这种能力使得我们能够对合乎理性的要求做出回应，能够以它们为理由来展开行动”，正是在此意义上我们才作为理性存在者而区别于其他生命体。如果麦克道威尔的进程止步于此，我们很容易将第一自然理解为自然法则的领域而将第二自然理解为自发性的领域，径直奔向某种程度上第三背反揭示的自然律与自由之间的张力，</w:t>
      </w:r>
      <w:r w:rsidR="001363ED">
        <w:rPr>
          <w:rFonts w:ascii="宋体" w:eastAsia="宋体" w:hAnsi="宋体"/>
          <w:snapToGrid w:val="0"/>
          <w:sz w:val="24"/>
          <w:szCs w:val="24"/>
        </w:rPr>
        <w:t>人类</w:t>
      </w:r>
      <w:r w:rsidR="00E40FC7">
        <w:rPr>
          <w:rFonts w:ascii="宋体" w:eastAsia="宋体" w:hAnsi="宋体" w:hint="eastAsia"/>
          <w:snapToGrid w:val="0"/>
          <w:sz w:val="24"/>
          <w:szCs w:val="24"/>
        </w:rPr>
        <w:t>将</w:t>
      </w:r>
      <w:r w:rsidR="001363ED">
        <w:rPr>
          <w:rFonts w:ascii="宋体" w:eastAsia="宋体" w:hAnsi="宋体"/>
          <w:snapToGrid w:val="0"/>
          <w:sz w:val="24"/>
          <w:szCs w:val="24"/>
        </w:rPr>
        <w:t>出现</w:t>
      </w:r>
      <w:r w:rsidR="00E40FC7">
        <w:rPr>
          <w:rFonts w:ascii="宋体" w:eastAsia="宋体" w:hAnsi="宋体" w:hint="eastAsia"/>
          <w:snapToGrid w:val="0"/>
          <w:sz w:val="24"/>
          <w:szCs w:val="24"/>
        </w:rPr>
        <w:t>怪异</w:t>
      </w:r>
      <w:r w:rsidR="001363ED">
        <w:rPr>
          <w:rFonts w:ascii="宋体" w:eastAsia="宋体" w:hAnsi="宋体"/>
          <w:snapToGrid w:val="0"/>
          <w:sz w:val="24"/>
          <w:szCs w:val="24"/>
        </w:rPr>
        <w:t>的分裂，因为</w:t>
      </w:r>
      <w:r w:rsidR="001363ED">
        <w:rPr>
          <w:rFonts w:ascii="宋体" w:eastAsia="宋体" w:hAnsi="宋体" w:hint="eastAsia"/>
          <w:snapToGrid w:val="0"/>
          <w:sz w:val="24"/>
          <w:szCs w:val="24"/>
        </w:rPr>
        <w:t>其</w:t>
      </w:r>
      <w:r w:rsidR="001363ED">
        <w:rPr>
          <w:rFonts w:ascii="宋体" w:eastAsia="宋体" w:hAnsi="宋体"/>
          <w:snapToGrid w:val="0"/>
          <w:sz w:val="24"/>
          <w:szCs w:val="24"/>
        </w:rPr>
        <w:t>自然</w:t>
      </w:r>
      <w:r w:rsidR="001363ED">
        <w:rPr>
          <w:rFonts w:ascii="宋体" w:eastAsia="宋体" w:hAnsi="宋体" w:hint="eastAsia"/>
          <w:snapToGrid w:val="0"/>
          <w:sz w:val="24"/>
          <w:szCs w:val="24"/>
        </w:rPr>
        <w:t>属性由两个</w:t>
      </w:r>
      <w:r w:rsidR="001363ED">
        <w:rPr>
          <w:rFonts w:ascii="宋体" w:eastAsia="宋体" w:hAnsi="宋体"/>
          <w:snapToGrid w:val="0"/>
          <w:sz w:val="24"/>
          <w:szCs w:val="24"/>
        </w:rPr>
        <w:t>完全不同的标准的</w:t>
      </w:r>
      <w:r w:rsidR="001363ED">
        <w:rPr>
          <w:rFonts w:ascii="宋体" w:eastAsia="宋体" w:hAnsi="宋体" w:hint="eastAsia"/>
          <w:snapToGrid w:val="0"/>
          <w:sz w:val="24"/>
          <w:szCs w:val="24"/>
        </w:rPr>
        <w:t>构成——自然律</w:t>
      </w:r>
      <w:r w:rsidR="001363ED">
        <w:rPr>
          <w:rFonts w:ascii="宋体" w:eastAsia="宋体" w:hAnsi="宋体"/>
          <w:snapToGrid w:val="0"/>
          <w:sz w:val="24"/>
          <w:szCs w:val="24"/>
        </w:rPr>
        <w:t>和理性</w:t>
      </w:r>
      <w:r w:rsidR="001363ED">
        <w:rPr>
          <w:rFonts w:ascii="宋体" w:eastAsia="宋体" w:hAnsi="宋体" w:hint="eastAsia"/>
          <w:snapToGrid w:val="0"/>
          <w:sz w:val="24"/>
          <w:szCs w:val="24"/>
        </w:rPr>
        <w:t>。这正是麦克道威尔预见到的，如果将第一自然完全等同于自然法则的领域，将“直观</w:t>
      </w:r>
      <w:r w:rsidR="001363ED">
        <w:rPr>
          <w:rStyle w:val="ad"/>
          <w:rFonts w:ascii="宋体" w:eastAsia="宋体" w:hAnsi="宋体"/>
          <w:snapToGrid w:val="0"/>
          <w:sz w:val="24"/>
          <w:szCs w:val="24"/>
        </w:rPr>
        <w:footnoteReference w:id="39"/>
      </w:r>
      <w:r w:rsidR="001363ED">
        <w:rPr>
          <w:rFonts w:ascii="宋体" w:eastAsia="宋体" w:hAnsi="宋体" w:hint="eastAsia"/>
          <w:snapToGrid w:val="0"/>
          <w:sz w:val="24"/>
          <w:szCs w:val="24"/>
        </w:rPr>
        <w:t>想象成</w:t>
      </w:r>
      <w:r w:rsidR="001363ED">
        <w:rPr>
          <w:rFonts w:ascii="宋体" w:eastAsia="宋体" w:hAnsi="宋体"/>
          <w:snapToGrid w:val="0"/>
          <w:sz w:val="24"/>
          <w:szCs w:val="24"/>
        </w:rPr>
        <w:t>是</w:t>
      </w:r>
      <w:r w:rsidR="001363ED">
        <w:rPr>
          <w:rFonts w:ascii="宋体" w:eastAsia="宋体" w:hAnsi="宋体" w:hint="eastAsia"/>
          <w:snapToGrid w:val="0"/>
          <w:sz w:val="24"/>
          <w:szCs w:val="24"/>
        </w:rPr>
        <w:t>祛魅</w:t>
      </w:r>
      <w:r w:rsidR="001363ED">
        <w:rPr>
          <w:rFonts w:ascii="宋体" w:eastAsia="宋体" w:hAnsi="宋体"/>
          <w:snapToGrid w:val="0"/>
          <w:sz w:val="24"/>
          <w:szCs w:val="24"/>
        </w:rPr>
        <w:t>的自然的产物，而自发是非自然的</w:t>
      </w:r>
      <w:r w:rsidR="001363ED">
        <w:rPr>
          <w:rFonts w:ascii="宋体" w:eastAsia="宋体" w:hAnsi="宋体" w:hint="eastAsia"/>
          <w:snapToGrid w:val="0"/>
          <w:sz w:val="24"/>
          <w:szCs w:val="24"/>
        </w:rPr>
        <w:t>”，就会进入康德揭示的那个两难境地中。</w:t>
      </w:r>
      <w:r w:rsidR="00E40FC7">
        <w:rPr>
          <w:rFonts w:ascii="宋体" w:eastAsia="宋体" w:hAnsi="宋体" w:hint="eastAsia"/>
          <w:snapToGrid w:val="0"/>
          <w:sz w:val="24"/>
          <w:szCs w:val="24"/>
        </w:rPr>
        <w:t>而</w:t>
      </w:r>
      <w:r w:rsidR="001363ED">
        <w:rPr>
          <w:rFonts w:ascii="宋体" w:eastAsia="宋体" w:hAnsi="宋体" w:hint="eastAsia"/>
          <w:snapToGrid w:val="0"/>
          <w:sz w:val="24"/>
          <w:szCs w:val="24"/>
        </w:rPr>
        <w:t>康德之所以如此，是因为“</w:t>
      </w:r>
      <w:r w:rsidR="001363ED">
        <w:rPr>
          <w:rFonts w:ascii="宋体" w:eastAsia="宋体" w:hAnsi="宋体"/>
          <w:snapToGrid w:val="0"/>
          <w:sz w:val="24"/>
          <w:szCs w:val="24"/>
        </w:rPr>
        <w:t>他不考虑第二</w:t>
      </w:r>
      <w:r w:rsidR="001363ED">
        <w:rPr>
          <w:rFonts w:ascii="宋体" w:eastAsia="宋体" w:hAnsi="宋体" w:hint="eastAsia"/>
          <w:snapToGrid w:val="0"/>
          <w:sz w:val="24"/>
          <w:szCs w:val="24"/>
        </w:rPr>
        <w:t>自然</w:t>
      </w:r>
      <w:r w:rsidR="001363ED">
        <w:rPr>
          <w:rFonts w:ascii="宋体" w:eastAsia="宋体" w:hAnsi="宋体"/>
          <w:snapToGrid w:val="0"/>
          <w:sz w:val="24"/>
          <w:szCs w:val="24"/>
        </w:rPr>
        <w:t>的自然主义，也因为</w:t>
      </w:r>
      <w:r w:rsidR="001363ED">
        <w:rPr>
          <w:rFonts w:ascii="宋体" w:eastAsia="宋体" w:hAnsi="宋体" w:hint="eastAsia"/>
          <w:snapToGrid w:val="0"/>
          <w:sz w:val="24"/>
          <w:szCs w:val="24"/>
        </w:rPr>
        <w:t>彻底</w:t>
      </w:r>
      <w:r w:rsidR="001363ED">
        <w:rPr>
          <w:rFonts w:ascii="宋体" w:eastAsia="宋体" w:hAnsi="宋体"/>
          <w:snapToGrid w:val="0"/>
          <w:sz w:val="24"/>
          <w:szCs w:val="24"/>
        </w:rPr>
        <w:t>的自然主义对他没有吸引力，所以他在自然界中找不到这种概念和</w:t>
      </w:r>
      <w:r w:rsidR="001363ED">
        <w:rPr>
          <w:rFonts w:ascii="宋体" w:eastAsia="宋体" w:hAnsi="宋体" w:hint="eastAsia"/>
          <w:snapToGrid w:val="0"/>
          <w:sz w:val="24"/>
          <w:szCs w:val="24"/>
        </w:rPr>
        <w:t>直观</w:t>
      </w:r>
      <w:r w:rsidR="001363ED">
        <w:rPr>
          <w:rFonts w:ascii="宋体" w:eastAsia="宋体" w:hAnsi="宋体"/>
          <w:snapToGrid w:val="0"/>
          <w:sz w:val="24"/>
          <w:szCs w:val="24"/>
        </w:rPr>
        <w:t>之间所需的真正联系的位置。在这种困境中，他别无选择，只能将这种联系置于超越自然的先验框架中</w:t>
      </w:r>
      <w:r w:rsidR="001363ED">
        <w:rPr>
          <w:rFonts w:ascii="宋体" w:eastAsia="宋体" w:hAnsi="宋体" w:hint="eastAsia"/>
          <w:snapToGrid w:val="0"/>
          <w:sz w:val="24"/>
          <w:szCs w:val="24"/>
        </w:rPr>
        <w:t>”</w:t>
      </w:r>
      <w:r w:rsidR="001363ED">
        <w:rPr>
          <w:rStyle w:val="ad"/>
          <w:rFonts w:ascii="宋体" w:eastAsia="宋体" w:hAnsi="宋体"/>
          <w:snapToGrid w:val="0"/>
          <w:sz w:val="24"/>
          <w:szCs w:val="24"/>
        </w:rPr>
        <w:footnoteReference w:id="40"/>
      </w:r>
      <w:r w:rsidR="001363ED">
        <w:rPr>
          <w:rFonts w:ascii="宋体" w:eastAsia="宋体" w:hAnsi="宋体" w:hint="eastAsia"/>
          <w:snapToGrid w:val="0"/>
          <w:sz w:val="24"/>
          <w:szCs w:val="24"/>
        </w:rPr>
        <w:t>。为了避免陷入这样的尴尬局面之中，麦克道威尔指出“</w:t>
      </w:r>
      <w:r w:rsidR="001363ED">
        <w:rPr>
          <w:rFonts w:ascii="宋体" w:eastAsia="宋体" w:hAnsi="宋体"/>
          <w:snapToGrid w:val="0"/>
          <w:sz w:val="24"/>
          <w:szCs w:val="24"/>
        </w:rPr>
        <w:t>第二自然无法摆脱属于正常人类有机体的</w:t>
      </w:r>
      <w:r w:rsidR="001363ED">
        <w:rPr>
          <w:rFonts w:ascii="宋体" w:eastAsia="宋体" w:hAnsi="宋体" w:hint="eastAsia"/>
          <w:snapToGrid w:val="0"/>
          <w:sz w:val="24"/>
          <w:szCs w:val="24"/>
        </w:rPr>
        <w:t>各种可能性</w:t>
      </w:r>
      <w:r w:rsidR="001363ED">
        <w:rPr>
          <w:rFonts w:ascii="宋体" w:eastAsia="宋体" w:hAnsi="宋体"/>
          <w:snapToGrid w:val="0"/>
          <w:sz w:val="24"/>
          <w:szCs w:val="24"/>
        </w:rPr>
        <w:t>。这</w:t>
      </w:r>
      <w:r w:rsidR="001363ED">
        <w:rPr>
          <w:rFonts w:ascii="宋体" w:eastAsia="宋体" w:hAnsi="宋体" w:hint="eastAsia"/>
          <w:snapToGrid w:val="0"/>
          <w:sz w:val="24"/>
          <w:szCs w:val="24"/>
        </w:rPr>
        <w:t>让</w:t>
      </w:r>
      <w:r w:rsidR="001363ED">
        <w:rPr>
          <w:rFonts w:ascii="宋体" w:eastAsia="宋体" w:hAnsi="宋体"/>
          <w:snapToGrid w:val="0"/>
          <w:sz w:val="24"/>
          <w:szCs w:val="24"/>
        </w:rPr>
        <w:t>人类的理性在</w:t>
      </w:r>
      <w:r w:rsidR="001363ED">
        <w:rPr>
          <w:rFonts w:ascii="宋体" w:eastAsia="宋体" w:hAnsi="宋体" w:hint="eastAsia"/>
          <w:snapToGrid w:val="0"/>
          <w:sz w:val="24"/>
          <w:szCs w:val="24"/>
        </w:rPr>
        <w:t>自然</w:t>
      </w:r>
      <w:r w:rsidR="001363ED">
        <w:rPr>
          <w:rFonts w:ascii="宋体" w:eastAsia="宋体" w:hAnsi="宋体"/>
          <w:snapToGrid w:val="0"/>
          <w:sz w:val="24"/>
          <w:szCs w:val="24"/>
        </w:rPr>
        <w:t>领域有了足够的立足点，以满足对现代自然科学的任何适当的尊重</w:t>
      </w:r>
      <w:r w:rsidR="001363ED">
        <w:rPr>
          <w:rFonts w:ascii="宋体" w:eastAsia="宋体" w:hAnsi="宋体" w:hint="eastAsia"/>
          <w:snapToGrid w:val="0"/>
          <w:sz w:val="24"/>
          <w:szCs w:val="24"/>
        </w:rPr>
        <w:t>”</w:t>
      </w:r>
      <w:r w:rsidR="001363ED">
        <w:rPr>
          <w:rStyle w:val="ad"/>
          <w:rFonts w:ascii="宋体" w:eastAsia="宋体" w:hAnsi="宋体"/>
          <w:snapToGrid w:val="0"/>
          <w:sz w:val="24"/>
          <w:szCs w:val="24"/>
        </w:rPr>
        <w:footnoteReference w:id="41"/>
      </w:r>
      <w:r w:rsidR="001363ED">
        <w:rPr>
          <w:rFonts w:ascii="宋体" w:eastAsia="宋体" w:hAnsi="宋体" w:hint="eastAsia"/>
          <w:snapToGrid w:val="0"/>
          <w:sz w:val="24"/>
          <w:szCs w:val="24"/>
        </w:rPr>
        <w:t>，</w:t>
      </w:r>
      <w:r w:rsidR="001363ED">
        <w:rPr>
          <w:rFonts w:ascii="宋体" w:eastAsia="宋体" w:hAnsi="宋体"/>
          <w:snapToGrid w:val="0"/>
          <w:sz w:val="24"/>
          <w:szCs w:val="24"/>
        </w:rPr>
        <w:t>第一</w:t>
      </w:r>
      <w:r w:rsidR="001363ED">
        <w:rPr>
          <w:rFonts w:ascii="宋体" w:eastAsia="宋体" w:hAnsi="宋体" w:hint="eastAsia"/>
          <w:snapToGrid w:val="0"/>
          <w:sz w:val="24"/>
          <w:szCs w:val="24"/>
        </w:rPr>
        <w:t>自然只</w:t>
      </w:r>
      <w:r w:rsidR="00E40FC7">
        <w:rPr>
          <w:rFonts w:ascii="宋体" w:eastAsia="宋体" w:hAnsi="宋体" w:hint="eastAsia"/>
          <w:snapToGrid w:val="0"/>
          <w:sz w:val="24"/>
          <w:szCs w:val="24"/>
        </w:rPr>
        <w:t>是</w:t>
      </w:r>
      <w:r w:rsidR="001363ED">
        <w:rPr>
          <w:rFonts w:ascii="宋体" w:eastAsia="宋体" w:hAnsi="宋体"/>
          <w:snapToGrid w:val="0"/>
          <w:sz w:val="24"/>
          <w:szCs w:val="24"/>
        </w:rPr>
        <w:t>部分</w:t>
      </w:r>
      <w:r w:rsidR="001363ED">
        <w:rPr>
          <w:rFonts w:ascii="宋体" w:eastAsia="宋体" w:hAnsi="宋体" w:hint="eastAsia"/>
          <w:snapToGrid w:val="0"/>
          <w:sz w:val="24"/>
          <w:szCs w:val="24"/>
        </w:rPr>
        <w:t>地</w:t>
      </w:r>
      <w:r w:rsidR="001363ED">
        <w:rPr>
          <w:rFonts w:ascii="宋体" w:eastAsia="宋体" w:hAnsi="宋体"/>
          <w:snapToGrid w:val="0"/>
          <w:sz w:val="24"/>
          <w:szCs w:val="24"/>
        </w:rPr>
        <w:t>受</w:t>
      </w:r>
      <w:r w:rsidR="001363ED">
        <w:rPr>
          <w:rFonts w:ascii="宋体" w:eastAsia="宋体" w:hAnsi="宋体" w:hint="eastAsia"/>
          <w:snapToGrid w:val="0"/>
          <w:sz w:val="24"/>
          <w:szCs w:val="24"/>
        </w:rPr>
        <w:t>到自然法则的统领</w:t>
      </w:r>
      <w:r w:rsidR="001363ED">
        <w:rPr>
          <w:rFonts w:ascii="宋体" w:eastAsia="宋体" w:hAnsi="宋体"/>
          <w:snapToGrid w:val="0"/>
          <w:sz w:val="24"/>
          <w:szCs w:val="24"/>
        </w:rPr>
        <w:t>，</w:t>
      </w:r>
      <w:r w:rsidR="001363ED">
        <w:rPr>
          <w:rFonts w:ascii="宋体" w:eastAsia="宋体" w:hAnsi="宋体" w:hint="eastAsia"/>
          <w:snapToGrid w:val="0"/>
          <w:sz w:val="24"/>
          <w:szCs w:val="24"/>
        </w:rPr>
        <w:t>获得概念能力</w:t>
      </w:r>
      <w:r w:rsidR="001363ED">
        <w:rPr>
          <w:rFonts w:ascii="宋体" w:eastAsia="宋体" w:hAnsi="宋体"/>
          <w:snapToGrid w:val="0"/>
          <w:sz w:val="24"/>
          <w:szCs w:val="24"/>
        </w:rPr>
        <w:t>的相关潜力</w:t>
      </w:r>
      <w:r w:rsidR="00E40FC7">
        <w:rPr>
          <w:rFonts w:ascii="宋体" w:eastAsia="宋体" w:hAnsi="宋体" w:hint="eastAsia"/>
          <w:snapToGrid w:val="0"/>
          <w:sz w:val="24"/>
          <w:szCs w:val="24"/>
        </w:rPr>
        <w:t>是位</w:t>
      </w:r>
      <w:r w:rsidR="001363ED">
        <w:rPr>
          <w:rFonts w:ascii="宋体" w:eastAsia="宋体" w:hAnsi="宋体"/>
          <w:snapToGrid w:val="0"/>
          <w:sz w:val="24"/>
          <w:szCs w:val="24"/>
        </w:rPr>
        <w:t>于</w:t>
      </w:r>
      <w:r w:rsidR="001363ED">
        <w:rPr>
          <w:rFonts w:ascii="宋体" w:eastAsia="宋体" w:hAnsi="宋体" w:hint="eastAsia"/>
          <w:snapToGrid w:val="0"/>
          <w:sz w:val="24"/>
          <w:szCs w:val="24"/>
        </w:rPr>
        <w:t>自然律</w:t>
      </w:r>
      <w:r w:rsidR="001363ED">
        <w:rPr>
          <w:rFonts w:ascii="宋体" w:eastAsia="宋体" w:hAnsi="宋体"/>
          <w:snapToGrid w:val="0"/>
          <w:sz w:val="24"/>
          <w:szCs w:val="24"/>
        </w:rPr>
        <w:t>领域之外</w:t>
      </w:r>
      <w:r w:rsidR="00E40FC7">
        <w:rPr>
          <w:rFonts w:ascii="宋体" w:eastAsia="宋体" w:hAnsi="宋体" w:hint="eastAsia"/>
          <w:snapToGrid w:val="0"/>
          <w:sz w:val="24"/>
          <w:szCs w:val="24"/>
        </w:rPr>
        <w:t>的</w:t>
      </w:r>
      <w:r w:rsidR="001363ED">
        <w:rPr>
          <w:rFonts w:ascii="宋体" w:eastAsia="宋体" w:hAnsi="宋体" w:hint="eastAsia"/>
          <w:snapToGrid w:val="0"/>
          <w:sz w:val="24"/>
          <w:szCs w:val="24"/>
        </w:rPr>
        <w:t>，</w:t>
      </w:r>
      <w:r w:rsidR="00E40FC7">
        <w:rPr>
          <w:rFonts w:ascii="宋体" w:eastAsia="宋体" w:hAnsi="宋体" w:hint="eastAsia"/>
          <w:snapToGrid w:val="0"/>
          <w:sz w:val="24"/>
          <w:szCs w:val="24"/>
        </w:rPr>
        <w:t>由此</w:t>
      </w:r>
      <w:r>
        <w:rPr>
          <w:rFonts w:ascii="宋体" w:eastAsia="宋体" w:hAnsi="宋体" w:hint="eastAsia"/>
          <w:snapToGrid w:val="0"/>
          <w:sz w:val="24"/>
          <w:szCs w:val="24"/>
        </w:rPr>
        <w:t>自然就</w:t>
      </w:r>
      <w:r w:rsidR="00E40FC7">
        <w:rPr>
          <w:rFonts w:ascii="宋体" w:eastAsia="宋体" w:hAnsi="宋体" w:hint="eastAsia"/>
          <w:snapToGrid w:val="0"/>
          <w:sz w:val="24"/>
          <w:szCs w:val="24"/>
        </w:rPr>
        <w:t>可以</w:t>
      </w:r>
      <w:r>
        <w:rPr>
          <w:rFonts w:ascii="宋体" w:eastAsia="宋体" w:hAnsi="宋体" w:hint="eastAsia"/>
          <w:snapToGrid w:val="0"/>
          <w:sz w:val="24"/>
          <w:szCs w:val="24"/>
        </w:rPr>
        <w:t>达到一种</w:t>
      </w:r>
      <w:r w:rsidR="001363ED">
        <w:rPr>
          <w:rFonts w:ascii="宋体" w:eastAsia="宋体" w:hAnsi="宋体" w:hint="eastAsia"/>
          <w:snapToGrid w:val="0"/>
          <w:sz w:val="24"/>
          <w:szCs w:val="24"/>
        </w:rPr>
        <w:t>无间隙的</w:t>
      </w:r>
      <w:r>
        <w:rPr>
          <w:rFonts w:ascii="宋体" w:eastAsia="宋体" w:hAnsi="宋体" w:hint="eastAsia"/>
          <w:snapToGrid w:val="0"/>
          <w:sz w:val="24"/>
          <w:szCs w:val="24"/>
        </w:rPr>
        <w:t>状态</w:t>
      </w:r>
      <w:r w:rsidR="001363ED">
        <w:rPr>
          <w:rFonts w:ascii="宋体" w:eastAsia="宋体" w:hAnsi="宋体" w:hint="eastAsia"/>
          <w:snapToGrid w:val="0"/>
          <w:sz w:val="24"/>
          <w:szCs w:val="24"/>
        </w:rPr>
        <w:t>。这样，尽管第三背反涉及到许多层级的讨论，麦克道威尔至少在有关自然的理解与划分上做出了相当有价值的回应。</w:t>
      </w:r>
    </w:p>
    <w:p w14:paraId="2BDC940F" w14:textId="40059F05" w:rsidR="00D46A4C" w:rsidRDefault="001363ED" w:rsidP="00D46A4C">
      <w:pPr>
        <w:adjustRightInd w:val="0"/>
        <w:snapToGrid w:val="0"/>
        <w:spacing w:line="360" w:lineRule="auto"/>
        <w:ind w:firstLineChars="200" w:firstLine="480"/>
        <w:rPr>
          <w:rFonts w:ascii="宋体" w:eastAsia="宋体" w:hAnsi="宋体" w:cs="Arial"/>
          <w:snapToGrid w:val="0"/>
          <w:sz w:val="24"/>
          <w:szCs w:val="24"/>
        </w:rPr>
      </w:pPr>
      <w:r>
        <w:rPr>
          <w:rFonts w:ascii="宋体" w:eastAsia="宋体" w:hAnsi="宋体" w:cs="Arial" w:hint="eastAsia"/>
          <w:snapToGrid w:val="0"/>
          <w:sz w:val="24"/>
          <w:szCs w:val="24"/>
        </w:rPr>
        <w:t>至此，麦克道威尔主体思想</w:t>
      </w:r>
      <w:r w:rsidR="001A739D">
        <w:rPr>
          <w:rFonts w:ascii="宋体" w:eastAsia="宋体" w:hAnsi="宋体" w:cs="Arial" w:hint="eastAsia"/>
          <w:snapToGrid w:val="0"/>
          <w:sz w:val="24"/>
          <w:szCs w:val="24"/>
        </w:rPr>
        <w:t>的纵向</w:t>
      </w:r>
      <w:r>
        <w:rPr>
          <w:rFonts w:ascii="宋体" w:eastAsia="宋体" w:hAnsi="宋体" w:cs="Arial" w:hint="eastAsia"/>
          <w:snapToGrid w:val="0"/>
          <w:sz w:val="24"/>
          <w:szCs w:val="24"/>
        </w:rPr>
        <w:t>进程已经结束。他从试图解决这一背反的现代版哲学焦虑，用黑格尔式的彻底化捍卫康德的实在论，最后做出对理论萌发点的回应。关于自然概念的重新理解、康德与黑格尔关系的重新评估，都围绕这一过程徐徐展开。下面麦克道威尔要</w:t>
      </w:r>
      <w:r w:rsidR="00CA3225">
        <w:rPr>
          <w:rFonts w:ascii="宋体" w:eastAsia="宋体" w:hAnsi="宋体" w:cs="Arial" w:hint="eastAsia"/>
          <w:snapToGrid w:val="0"/>
          <w:sz w:val="24"/>
          <w:szCs w:val="24"/>
        </w:rPr>
        <w:t>回应</w:t>
      </w:r>
      <w:r>
        <w:rPr>
          <w:rFonts w:ascii="宋体" w:eastAsia="宋体" w:hAnsi="宋体" w:cs="Arial" w:hint="eastAsia"/>
          <w:snapToGrid w:val="0"/>
          <w:sz w:val="24"/>
          <w:szCs w:val="24"/>
        </w:rPr>
        <w:t>的问题，也是这一进程的子环节，即我们如何获得第二自然。</w:t>
      </w:r>
      <w:bookmarkStart w:id="19" w:name="_Toc37772493"/>
      <w:bookmarkStart w:id="20" w:name="_Toc38681252"/>
    </w:p>
    <w:p w14:paraId="3DDB091E" w14:textId="3872EC36" w:rsidR="00B005A3" w:rsidRPr="006C79EF" w:rsidRDefault="001363ED" w:rsidP="00980389">
      <w:pPr>
        <w:pStyle w:val="2"/>
        <w:rPr>
          <w:rFonts w:ascii="宋体" w:eastAsia="宋体" w:hAnsi="宋体" w:cs="Arial"/>
          <w:b w:val="0"/>
          <w:bCs w:val="0"/>
          <w:snapToGrid w:val="0"/>
          <w:sz w:val="28"/>
          <w:szCs w:val="28"/>
        </w:rPr>
      </w:pPr>
      <w:bookmarkStart w:id="21" w:name="_Toc39071086"/>
      <w:r w:rsidRPr="006C79EF">
        <w:rPr>
          <w:rFonts w:ascii="黑体" w:eastAsia="黑体" w:hAnsi="黑体" w:hint="eastAsia"/>
          <w:b w:val="0"/>
          <w:bCs w:val="0"/>
          <w:snapToGrid w:val="0"/>
          <w:sz w:val="28"/>
          <w:szCs w:val="28"/>
        </w:rPr>
        <w:lastRenderedPageBreak/>
        <w:t>（二）教化：第二自然的产生环节</w:t>
      </w:r>
      <w:bookmarkEnd w:id="19"/>
      <w:bookmarkEnd w:id="20"/>
      <w:bookmarkEnd w:id="21"/>
    </w:p>
    <w:p w14:paraId="16F9A59C" w14:textId="02A56C5F" w:rsidR="00B005A3" w:rsidRPr="006C79EF" w:rsidRDefault="001363ED" w:rsidP="00980389">
      <w:pPr>
        <w:pStyle w:val="3"/>
        <w:rPr>
          <w:rFonts w:ascii="黑体" w:eastAsia="黑体" w:hAnsi="黑体"/>
          <w:b w:val="0"/>
          <w:bCs w:val="0"/>
          <w:snapToGrid w:val="0"/>
          <w:sz w:val="24"/>
          <w:szCs w:val="24"/>
        </w:rPr>
      </w:pPr>
      <w:bookmarkStart w:id="22" w:name="_Toc39071087"/>
      <w:r w:rsidRPr="006C79EF">
        <w:rPr>
          <w:rFonts w:ascii="黑体" w:eastAsia="黑体" w:hAnsi="黑体" w:hint="eastAsia"/>
          <w:b w:val="0"/>
          <w:bCs w:val="0"/>
          <w:snapToGrid w:val="0"/>
          <w:sz w:val="24"/>
          <w:szCs w:val="24"/>
        </w:rPr>
        <w:t>1</w:t>
      </w:r>
      <w:r w:rsidR="002B2A13">
        <w:rPr>
          <w:rFonts w:ascii="黑体" w:eastAsia="黑体" w:hAnsi="黑体" w:hint="eastAsia"/>
          <w:b w:val="0"/>
          <w:bCs w:val="0"/>
          <w:snapToGrid w:val="0"/>
          <w:sz w:val="24"/>
          <w:szCs w:val="24"/>
        </w:rPr>
        <w:t>．</w:t>
      </w:r>
      <w:r w:rsidRPr="006C79EF">
        <w:rPr>
          <w:rFonts w:ascii="黑体" w:eastAsia="黑体" w:hAnsi="黑体" w:hint="eastAsia"/>
          <w:b w:val="0"/>
          <w:bCs w:val="0"/>
          <w:snapToGrid w:val="0"/>
          <w:sz w:val="24"/>
          <w:szCs w:val="24"/>
        </w:rPr>
        <w:t>“教化”概念的三层理解</w:t>
      </w:r>
      <w:bookmarkEnd w:id="22"/>
    </w:p>
    <w:p w14:paraId="0252FFC2" w14:textId="1F752E8A"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在上一节中，笔者讲述了麦克道威尔通过将自然</w:t>
      </w:r>
      <w:r>
        <w:rPr>
          <w:rFonts w:ascii="宋体" w:eastAsia="宋体" w:hAnsi="宋体"/>
          <w:snapToGrid w:val="0"/>
          <w:sz w:val="24"/>
          <w:szCs w:val="24"/>
        </w:rPr>
        <w:t>视为</w:t>
      </w:r>
      <w:r>
        <w:rPr>
          <w:rFonts w:ascii="宋体" w:eastAsia="宋体" w:hAnsi="宋体" w:hint="eastAsia"/>
          <w:snapToGrid w:val="0"/>
          <w:sz w:val="24"/>
          <w:szCs w:val="24"/>
        </w:rPr>
        <w:t>仅</w:t>
      </w:r>
      <w:r>
        <w:rPr>
          <w:rFonts w:ascii="宋体" w:eastAsia="宋体" w:hAnsi="宋体"/>
          <w:snapToGrid w:val="0"/>
          <w:sz w:val="24"/>
          <w:szCs w:val="24"/>
        </w:rPr>
        <w:t>部分受</w:t>
      </w:r>
      <w:r>
        <w:rPr>
          <w:rFonts w:ascii="宋体" w:eastAsia="宋体" w:hAnsi="宋体" w:hint="eastAsia"/>
          <w:snapToGrid w:val="0"/>
          <w:sz w:val="24"/>
          <w:szCs w:val="24"/>
        </w:rPr>
        <w:t>到自然法则的管辖避免了第一自然与第二自然之间的</w:t>
      </w:r>
      <w:r w:rsidR="009062C7">
        <w:rPr>
          <w:rFonts w:ascii="宋体" w:eastAsia="宋体" w:hAnsi="宋体" w:hint="eastAsia"/>
          <w:snapToGrid w:val="0"/>
          <w:sz w:val="24"/>
          <w:szCs w:val="24"/>
        </w:rPr>
        <w:t>鸿沟</w:t>
      </w:r>
      <w:r>
        <w:rPr>
          <w:rFonts w:ascii="宋体" w:eastAsia="宋体" w:hAnsi="宋体" w:hint="eastAsia"/>
          <w:snapToGrid w:val="0"/>
          <w:sz w:val="24"/>
          <w:szCs w:val="24"/>
        </w:rPr>
        <w:t>，</w:t>
      </w:r>
      <w:r w:rsidR="009062C7">
        <w:rPr>
          <w:rFonts w:ascii="宋体" w:eastAsia="宋体" w:hAnsi="宋体" w:hint="eastAsia"/>
          <w:snapToGrid w:val="0"/>
          <w:sz w:val="24"/>
          <w:szCs w:val="24"/>
        </w:rPr>
        <w:t>并且</w:t>
      </w:r>
      <w:r>
        <w:rPr>
          <w:rFonts w:ascii="宋体" w:eastAsia="宋体" w:hAnsi="宋体" w:hint="eastAsia"/>
          <w:snapToGrid w:val="0"/>
          <w:sz w:val="24"/>
          <w:szCs w:val="24"/>
        </w:rPr>
        <w:t>我们</w:t>
      </w:r>
      <w:r w:rsidR="009062C7">
        <w:rPr>
          <w:rFonts w:ascii="宋体" w:eastAsia="宋体" w:hAnsi="宋体" w:hint="eastAsia"/>
          <w:snapToGrid w:val="0"/>
          <w:sz w:val="24"/>
          <w:szCs w:val="24"/>
        </w:rPr>
        <w:t>也无需认为</w:t>
      </w:r>
      <w:r>
        <w:rPr>
          <w:rFonts w:ascii="宋体" w:eastAsia="宋体" w:hAnsi="宋体" w:hint="eastAsia"/>
          <w:snapToGrid w:val="0"/>
          <w:sz w:val="24"/>
          <w:szCs w:val="24"/>
        </w:rPr>
        <w:t>第一自然中那个属于人类的独特潜能与第二自然之间</w:t>
      </w:r>
      <w:r w:rsidR="009062C7">
        <w:rPr>
          <w:rFonts w:ascii="宋体" w:eastAsia="宋体" w:hAnsi="宋体" w:hint="eastAsia"/>
          <w:snapToGrid w:val="0"/>
          <w:sz w:val="24"/>
          <w:szCs w:val="24"/>
        </w:rPr>
        <w:t>存在某种障碍，</w:t>
      </w:r>
      <w:r>
        <w:rPr>
          <w:rFonts w:ascii="宋体" w:eastAsia="宋体" w:hAnsi="宋体" w:hint="eastAsia"/>
          <w:snapToGrid w:val="0"/>
          <w:sz w:val="24"/>
          <w:szCs w:val="24"/>
        </w:rPr>
        <w:t>德国哲学中的“教化”</w:t>
      </w:r>
      <w:r w:rsidRPr="00565D8A">
        <w:rPr>
          <w:rFonts w:ascii="Times New Roman" w:eastAsia="宋体" w:hAnsi="Times New Roman" w:cs="Times New Roman"/>
          <w:snapToGrid w:val="0"/>
          <w:sz w:val="24"/>
          <w:szCs w:val="24"/>
        </w:rPr>
        <w:t>（</w:t>
      </w:r>
      <w:r w:rsidRPr="00A0636A">
        <w:rPr>
          <w:rFonts w:ascii="Times New Roman" w:eastAsia="宋体" w:hAnsi="Times New Roman" w:cs="Times New Roman"/>
          <w:snapToGrid w:val="0"/>
          <w:sz w:val="24"/>
          <w:szCs w:val="24"/>
          <w:lang w:val="de-DE"/>
        </w:rPr>
        <w:t>Bildung</w:t>
      </w:r>
      <w:r w:rsidRPr="00565D8A">
        <w:rPr>
          <w:rFonts w:ascii="Times New Roman" w:eastAsia="宋体" w:hAnsi="Times New Roman" w:cs="Times New Roman"/>
          <w:snapToGrid w:val="0"/>
          <w:sz w:val="24"/>
          <w:szCs w:val="24"/>
        </w:rPr>
        <w:t>）</w:t>
      </w:r>
      <w:r>
        <w:rPr>
          <w:rStyle w:val="ad"/>
          <w:rFonts w:ascii="宋体" w:eastAsia="宋体" w:hAnsi="宋体"/>
          <w:snapToGrid w:val="0"/>
          <w:sz w:val="24"/>
          <w:szCs w:val="24"/>
        </w:rPr>
        <w:footnoteReference w:id="42"/>
      </w:r>
      <w:r>
        <w:rPr>
          <w:rFonts w:ascii="宋体" w:eastAsia="宋体" w:hAnsi="宋体" w:hint="eastAsia"/>
          <w:snapToGrid w:val="0"/>
          <w:sz w:val="24"/>
          <w:szCs w:val="24"/>
        </w:rPr>
        <w:t>概念</w:t>
      </w:r>
      <w:r w:rsidR="009062C7">
        <w:rPr>
          <w:rFonts w:ascii="宋体" w:eastAsia="宋体" w:hAnsi="宋体" w:hint="eastAsia"/>
          <w:snapToGrid w:val="0"/>
          <w:sz w:val="24"/>
          <w:szCs w:val="24"/>
        </w:rPr>
        <w:t>就足以让我们</w:t>
      </w:r>
      <w:r>
        <w:rPr>
          <w:rFonts w:ascii="宋体" w:eastAsia="宋体" w:hAnsi="宋体" w:hint="eastAsia"/>
          <w:snapToGrid w:val="0"/>
          <w:sz w:val="24"/>
          <w:szCs w:val="24"/>
        </w:rPr>
        <w:t>获得第二自然</w:t>
      </w:r>
      <w:r w:rsidR="009062C7">
        <w:rPr>
          <w:rFonts w:ascii="宋体" w:eastAsia="宋体" w:hAnsi="宋体" w:hint="eastAsia"/>
          <w:snapToGrid w:val="0"/>
          <w:sz w:val="24"/>
          <w:szCs w:val="24"/>
        </w:rPr>
        <w:t>，令</w:t>
      </w:r>
      <w:r>
        <w:rPr>
          <w:rFonts w:ascii="宋体" w:eastAsia="宋体" w:hAnsi="宋体" w:hint="eastAsia"/>
          <w:snapToGrid w:val="0"/>
          <w:sz w:val="24"/>
          <w:szCs w:val="24"/>
        </w:rPr>
        <w:t>理性充分地进入我们的视野。</w:t>
      </w:r>
    </w:p>
    <w:p w14:paraId="452A5DCA" w14:textId="6D87216C"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“教化”作为“自然造就”</w:t>
      </w:r>
      <w:r w:rsidRPr="00565D8A">
        <w:rPr>
          <w:rFonts w:ascii="Times New Roman" w:eastAsia="宋体" w:hAnsi="Times New Roman" w:cs="Times New Roman"/>
          <w:snapToGrid w:val="0"/>
          <w:sz w:val="24"/>
          <w:szCs w:val="24"/>
        </w:rPr>
        <w:t>（</w:t>
      </w:r>
      <w:r w:rsidRPr="00541D8D">
        <w:rPr>
          <w:rFonts w:ascii="Times New Roman" w:eastAsia="宋体" w:hAnsi="Times New Roman" w:cs="Times New Roman"/>
          <w:snapToGrid w:val="0"/>
          <w:sz w:val="24"/>
          <w:szCs w:val="24"/>
          <w:lang w:val="de-DE"/>
        </w:rPr>
        <w:t>nat</w:t>
      </w:r>
      <w:r w:rsidR="00A0636A" w:rsidRPr="00541D8D">
        <w:rPr>
          <w:rFonts w:ascii="Times New Roman" w:eastAsia="宋体" w:hAnsi="Times New Roman" w:cs="Times New Roman"/>
          <w:snapToGrid w:val="0"/>
          <w:sz w:val="24"/>
          <w:szCs w:val="24"/>
          <w:lang w:val="de-DE"/>
        </w:rPr>
        <w:t>ü</w:t>
      </w:r>
      <w:r w:rsidRPr="00541D8D">
        <w:rPr>
          <w:rFonts w:ascii="Times New Roman" w:eastAsia="宋体" w:hAnsi="Times New Roman" w:cs="Times New Roman"/>
          <w:snapToGrid w:val="0"/>
          <w:sz w:val="24"/>
          <w:szCs w:val="24"/>
          <w:lang w:val="de-DE"/>
        </w:rPr>
        <w:t>rliche Bildung</w:t>
      </w:r>
      <w:r w:rsidRPr="00565D8A">
        <w:rPr>
          <w:rFonts w:ascii="Times New Roman" w:eastAsia="宋体" w:hAnsi="Times New Roman" w:cs="Times New Roman"/>
          <w:snapToGrid w:val="0"/>
          <w:sz w:val="24"/>
          <w:szCs w:val="24"/>
        </w:rPr>
        <w:t>）</w:t>
      </w:r>
      <w:r>
        <w:rPr>
          <w:rFonts w:ascii="宋体" w:eastAsia="宋体" w:hAnsi="宋体" w:hint="eastAsia"/>
          <w:snapToGrid w:val="0"/>
          <w:sz w:val="24"/>
          <w:szCs w:val="24"/>
        </w:rPr>
        <w:t>这一古老概念的嬗变，滥觞于中世纪的神秘主义，</w:t>
      </w:r>
      <w:r w:rsidR="00D1287F" w:rsidRPr="00D1287F">
        <w:rPr>
          <w:rFonts w:ascii="宋体" w:eastAsia="宋体" w:hAnsi="宋体" w:hint="eastAsia"/>
          <w:snapToGrid w:val="0"/>
          <w:sz w:val="24"/>
          <w:szCs w:val="24"/>
        </w:rPr>
        <w:t>人被认为是上帝根据自己的形象创造的，这样人的灵魂就会承担上帝的形象，最终遵循</w:t>
      </w:r>
      <w:r w:rsidR="00541D8D">
        <w:rPr>
          <w:rFonts w:ascii="宋体" w:eastAsia="宋体" w:hAnsi="宋体" w:hint="eastAsia"/>
          <w:snapToGrid w:val="0"/>
          <w:sz w:val="24"/>
          <w:szCs w:val="24"/>
        </w:rPr>
        <w:t>这样一套先天</w:t>
      </w:r>
      <w:r w:rsidR="00D1287F" w:rsidRPr="00D1287F">
        <w:rPr>
          <w:rFonts w:ascii="宋体" w:eastAsia="宋体" w:hAnsi="宋体" w:hint="eastAsia"/>
          <w:snapToGrid w:val="0"/>
          <w:sz w:val="24"/>
          <w:szCs w:val="24"/>
        </w:rPr>
        <w:t>的完美形象。</w:t>
      </w:r>
      <w:r>
        <w:rPr>
          <w:rFonts w:ascii="宋体" w:eastAsia="宋体" w:hAnsi="宋体" w:hint="eastAsia"/>
          <w:snapToGrid w:val="0"/>
          <w:sz w:val="24"/>
          <w:szCs w:val="24"/>
        </w:rPr>
        <w:t>而后赫尔德从根本上将其规定为“达到人性的崇高教化”，麦克道威尔意谓的存在于德国哲学中的教化涵义此时才出现。康德虽然没有直接使用教化概念，但也提到过作为行为主体的自由活动的培植。到黑格尔这里，赫尔德赋予教化概念的特征（人的整体发展）才趋于圆满。教化的</w:t>
      </w:r>
      <w:r>
        <w:rPr>
          <w:rFonts w:ascii="宋体" w:eastAsia="宋体" w:hAnsi="宋体"/>
          <w:snapToGrid w:val="0"/>
          <w:sz w:val="24"/>
          <w:szCs w:val="24"/>
        </w:rPr>
        <w:t>最初含义类似于根据内心的模型</w:t>
      </w:r>
      <w:r>
        <w:rPr>
          <w:rFonts w:ascii="宋体" w:eastAsia="宋体" w:hAnsi="宋体" w:hint="eastAsia"/>
          <w:snapToGrid w:val="0"/>
          <w:sz w:val="24"/>
          <w:szCs w:val="24"/>
        </w:rPr>
        <w:t>进行描摹，</w:t>
      </w:r>
      <w:r>
        <w:rPr>
          <w:rFonts w:ascii="宋体" w:eastAsia="宋体" w:hAnsi="宋体"/>
          <w:snapToGrid w:val="0"/>
          <w:sz w:val="24"/>
          <w:szCs w:val="24"/>
        </w:rPr>
        <w:t>从</w:t>
      </w:r>
      <w:r>
        <w:rPr>
          <w:rFonts w:ascii="宋体" w:eastAsia="宋体" w:hAnsi="宋体" w:hint="eastAsia"/>
          <w:snapToGrid w:val="0"/>
          <w:sz w:val="24"/>
          <w:szCs w:val="24"/>
        </w:rPr>
        <w:t>这</w:t>
      </w:r>
      <w:r>
        <w:rPr>
          <w:rFonts w:ascii="宋体" w:eastAsia="宋体" w:hAnsi="宋体"/>
          <w:snapToGrid w:val="0"/>
          <w:sz w:val="24"/>
          <w:szCs w:val="24"/>
        </w:rPr>
        <w:t>时起，这个概念</w:t>
      </w:r>
      <w:r>
        <w:rPr>
          <w:rFonts w:ascii="宋体" w:eastAsia="宋体" w:hAnsi="宋体" w:hint="eastAsia"/>
          <w:snapToGrid w:val="0"/>
          <w:sz w:val="24"/>
          <w:szCs w:val="24"/>
        </w:rPr>
        <w:t>就暗自指向</w:t>
      </w:r>
      <w:r>
        <w:rPr>
          <w:rFonts w:ascii="宋体" w:eastAsia="宋体" w:hAnsi="宋体"/>
          <w:snapToGrid w:val="0"/>
          <w:sz w:val="24"/>
          <w:szCs w:val="24"/>
        </w:rPr>
        <w:t>一个</w:t>
      </w:r>
      <w:r>
        <w:rPr>
          <w:rFonts w:ascii="宋体" w:eastAsia="宋体" w:hAnsi="宋体" w:hint="eastAsia"/>
          <w:snapToGrid w:val="0"/>
          <w:sz w:val="24"/>
          <w:szCs w:val="24"/>
        </w:rPr>
        <w:t>有关塑造的过程</w:t>
      </w:r>
      <w:r>
        <w:rPr>
          <w:rFonts w:ascii="宋体" w:eastAsia="宋体" w:hAnsi="宋体"/>
          <w:snapToGrid w:val="0"/>
          <w:sz w:val="24"/>
          <w:szCs w:val="24"/>
        </w:rPr>
        <w:t>，主体必须从被本能驱使的状态中走出来，并具有可理解和可识别的社会行为形式，</w:t>
      </w:r>
      <w:r>
        <w:rPr>
          <w:rFonts w:ascii="宋体" w:eastAsia="宋体" w:hAnsi="宋体" w:hint="eastAsia"/>
          <w:snapToGrid w:val="0"/>
          <w:sz w:val="24"/>
          <w:szCs w:val="24"/>
        </w:rPr>
        <w:t>激发天赋与潜能</w:t>
      </w:r>
      <w:r>
        <w:rPr>
          <w:rFonts w:ascii="宋体" w:eastAsia="宋体" w:hAnsi="宋体"/>
          <w:snapToGrid w:val="0"/>
          <w:sz w:val="24"/>
          <w:szCs w:val="24"/>
        </w:rPr>
        <w:t>，朝着社会预先设定的</w:t>
      </w:r>
      <w:r>
        <w:rPr>
          <w:rFonts w:ascii="宋体" w:eastAsia="宋体" w:hAnsi="宋体" w:hint="eastAsia"/>
          <w:snapToGrid w:val="0"/>
          <w:sz w:val="24"/>
          <w:szCs w:val="24"/>
        </w:rPr>
        <w:t>大致</w:t>
      </w:r>
      <w:r>
        <w:rPr>
          <w:rFonts w:ascii="宋体" w:eastAsia="宋体" w:hAnsi="宋体"/>
          <w:snapToGrid w:val="0"/>
          <w:sz w:val="24"/>
          <w:szCs w:val="24"/>
        </w:rPr>
        <w:t>方向发展</w:t>
      </w:r>
      <w:r>
        <w:rPr>
          <w:rFonts w:ascii="宋体" w:eastAsia="宋体" w:hAnsi="宋体" w:hint="eastAsia"/>
          <w:snapToGrid w:val="0"/>
          <w:sz w:val="24"/>
          <w:szCs w:val="24"/>
        </w:rPr>
        <w:t>。</w:t>
      </w:r>
      <w:r>
        <w:rPr>
          <w:rFonts w:ascii="宋体" w:eastAsia="宋体" w:hAnsi="宋体"/>
          <w:snapToGrid w:val="0"/>
          <w:sz w:val="24"/>
          <w:szCs w:val="24"/>
        </w:rPr>
        <w:t>教化的本质就是</w:t>
      </w:r>
      <w:r>
        <w:rPr>
          <w:rFonts w:ascii="宋体" w:eastAsia="宋体" w:hAnsi="宋体" w:hint="eastAsia"/>
          <w:snapToGrid w:val="0"/>
          <w:sz w:val="24"/>
          <w:szCs w:val="24"/>
        </w:rPr>
        <w:t>个体向普遍性进发的一种活动，是人把自己的力量培养成一个整体</w:t>
      </w:r>
      <w:r>
        <w:rPr>
          <w:rStyle w:val="ad"/>
          <w:rFonts w:ascii="宋体" w:eastAsia="宋体" w:hAnsi="宋体"/>
          <w:snapToGrid w:val="0"/>
          <w:sz w:val="24"/>
          <w:szCs w:val="24"/>
        </w:rPr>
        <w:footnoteReference w:id="43"/>
      </w:r>
      <w:r>
        <w:rPr>
          <w:rFonts w:ascii="宋体" w:eastAsia="宋体" w:hAnsi="宋体" w:hint="eastAsia"/>
          <w:snapToGrid w:val="0"/>
          <w:sz w:val="24"/>
          <w:szCs w:val="24"/>
        </w:rPr>
        <w:t>，</w:t>
      </w:r>
      <w:r>
        <w:rPr>
          <w:rFonts w:ascii="宋体" w:eastAsia="宋体" w:hAnsi="宋体"/>
          <w:snapToGrid w:val="0"/>
          <w:sz w:val="24"/>
          <w:szCs w:val="24"/>
        </w:rPr>
        <w:t>使</w:t>
      </w:r>
      <w:r>
        <w:rPr>
          <w:rFonts w:ascii="宋体" w:eastAsia="宋体" w:hAnsi="宋体" w:hint="eastAsia"/>
          <w:snapToGrid w:val="0"/>
          <w:sz w:val="24"/>
          <w:szCs w:val="24"/>
        </w:rPr>
        <w:t>其自身</w:t>
      </w:r>
      <w:r>
        <w:rPr>
          <w:rFonts w:ascii="宋体" w:eastAsia="宋体" w:hAnsi="宋体"/>
          <w:snapToGrid w:val="0"/>
          <w:sz w:val="24"/>
          <w:szCs w:val="24"/>
        </w:rPr>
        <w:t>成为一个普遍的存在。</w:t>
      </w:r>
    </w:p>
    <w:p w14:paraId="055CDD97" w14:textId="5EF211C3"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麦克道威尔更进一步，区分了教化的三个维度。首先，我们通过教化发展自身的天赋、潜能。教化</w:t>
      </w:r>
      <w:r>
        <w:rPr>
          <w:rFonts w:ascii="宋体" w:eastAsia="宋体" w:hAnsi="宋体"/>
          <w:snapToGrid w:val="0"/>
          <w:sz w:val="24"/>
          <w:szCs w:val="24"/>
        </w:rPr>
        <w:t>实现了我们与生俱来的一些潜能</w:t>
      </w:r>
      <w:r>
        <w:rPr>
          <w:rFonts w:ascii="宋体" w:eastAsia="宋体" w:hAnsi="宋体" w:hint="eastAsia"/>
          <w:snapToGrid w:val="0"/>
          <w:sz w:val="24"/>
          <w:szCs w:val="24"/>
        </w:rPr>
        <w:t>，并且完全不用担心</w:t>
      </w:r>
      <w:r>
        <w:rPr>
          <w:rFonts w:ascii="宋体" w:eastAsia="宋体" w:hAnsi="宋体"/>
          <w:snapToGrid w:val="0"/>
          <w:sz w:val="24"/>
          <w:szCs w:val="24"/>
        </w:rPr>
        <w:t>它</w:t>
      </w:r>
      <w:r>
        <w:rPr>
          <w:rFonts w:ascii="宋体" w:eastAsia="宋体" w:hAnsi="宋体" w:hint="eastAsia"/>
          <w:snapToGrid w:val="0"/>
          <w:sz w:val="24"/>
          <w:szCs w:val="24"/>
        </w:rPr>
        <w:t>会</w:t>
      </w:r>
      <w:r>
        <w:rPr>
          <w:rFonts w:ascii="宋体" w:eastAsia="宋体" w:hAnsi="宋体"/>
          <w:snapToGrid w:val="0"/>
          <w:sz w:val="24"/>
          <w:szCs w:val="24"/>
        </w:rPr>
        <w:t>在我们的体质中引入</w:t>
      </w:r>
      <w:r w:rsidR="009062C7">
        <w:rPr>
          <w:rFonts w:ascii="宋体" w:eastAsia="宋体" w:hAnsi="宋体" w:hint="eastAsia"/>
          <w:snapToGrid w:val="0"/>
          <w:sz w:val="24"/>
          <w:szCs w:val="24"/>
        </w:rPr>
        <w:t>纯粹</w:t>
      </w:r>
      <w:r>
        <w:rPr>
          <w:rFonts w:ascii="宋体" w:eastAsia="宋体" w:hAnsi="宋体"/>
          <w:snapToGrid w:val="0"/>
          <w:sz w:val="24"/>
          <w:szCs w:val="24"/>
        </w:rPr>
        <w:t>动物成分。</w:t>
      </w:r>
      <w:r>
        <w:rPr>
          <w:rFonts w:ascii="宋体" w:eastAsia="宋体" w:hAnsi="宋体" w:hint="eastAsia"/>
          <w:snapToGrid w:val="0"/>
          <w:sz w:val="24"/>
          <w:szCs w:val="24"/>
        </w:rPr>
        <w:t>因为，“尽管</w:t>
      </w:r>
      <w:r>
        <w:rPr>
          <w:rFonts w:ascii="宋体" w:eastAsia="宋体" w:hAnsi="宋体"/>
          <w:snapToGrid w:val="0"/>
          <w:sz w:val="24"/>
          <w:szCs w:val="24"/>
        </w:rPr>
        <w:t>理性空间的结构不能</w:t>
      </w:r>
      <w:r>
        <w:rPr>
          <w:rFonts w:ascii="宋体" w:eastAsia="宋体" w:hAnsi="宋体" w:hint="eastAsia"/>
          <w:snapToGrid w:val="0"/>
          <w:sz w:val="24"/>
          <w:szCs w:val="24"/>
        </w:rPr>
        <w:t>使</w:t>
      </w:r>
      <w:r>
        <w:rPr>
          <w:rFonts w:ascii="宋体" w:eastAsia="宋体" w:hAnsi="宋体"/>
          <w:snapToGrid w:val="0"/>
          <w:sz w:val="24"/>
          <w:szCs w:val="24"/>
        </w:rPr>
        <w:t>我们</w:t>
      </w:r>
      <w:r>
        <w:rPr>
          <w:rFonts w:ascii="宋体" w:eastAsia="宋体" w:hAnsi="宋体" w:hint="eastAsia"/>
          <w:snapToGrid w:val="0"/>
          <w:sz w:val="24"/>
          <w:szCs w:val="24"/>
        </w:rPr>
        <w:t>包含在自然法则</w:t>
      </w:r>
      <w:r>
        <w:rPr>
          <w:rFonts w:ascii="宋体" w:eastAsia="宋体" w:hAnsi="宋体"/>
          <w:snapToGrid w:val="0"/>
          <w:sz w:val="24"/>
          <w:szCs w:val="24"/>
        </w:rPr>
        <w:t>领域的事实重建出来，但它可以成为</w:t>
      </w:r>
      <w:r>
        <w:rPr>
          <w:rFonts w:ascii="宋体" w:eastAsia="宋体" w:hAnsi="宋体" w:hint="eastAsia"/>
          <w:snapToGrid w:val="0"/>
          <w:sz w:val="24"/>
          <w:szCs w:val="24"/>
        </w:rPr>
        <w:t>这样</w:t>
      </w:r>
      <w:r>
        <w:rPr>
          <w:rFonts w:ascii="宋体" w:eastAsia="宋体" w:hAnsi="宋体"/>
          <w:snapToGrid w:val="0"/>
          <w:sz w:val="24"/>
          <w:szCs w:val="24"/>
        </w:rPr>
        <w:t>的框架，</w:t>
      </w:r>
      <w:r>
        <w:rPr>
          <w:rFonts w:ascii="宋体" w:eastAsia="宋体" w:hAnsi="宋体" w:hint="eastAsia"/>
          <w:snapToGrid w:val="0"/>
          <w:sz w:val="24"/>
          <w:szCs w:val="24"/>
        </w:rPr>
        <w:t>在此之中</w:t>
      </w:r>
      <w:r>
        <w:rPr>
          <w:rFonts w:ascii="宋体" w:eastAsia="宋体" w:hAnsi="宋体"/>
          <w:snapToGrid w:val="0"/>
          <w:sz w:val="24"/>
          <w:szCs w:val="24"/>
        </w:rPr>
        <w:t>我们的</w:t>
      </w:r>
      <w:r>
        <w:rPr>
          <w:rFonts w:ascii="宋体" w:eastAsia="宋体" w:hAnsi="宋体" w:hint="eastAsia"/>
          <w:snapToGrid w:val="0"/>
          <w:sz w:val="24"/>
          <w:szCs w:val="24"/>
        </w:rPr>
        <w:t>视野因为教化而</w:t>
      </w:r>
      <w:r>
        <w:rPr>
          <w:rFonts w:ascii="宋体" w:eastAsia="宋体" w:hAnsi="宋体"/>
          <w:snapToGrid w:val="0"/>
          <w:sz w:val="24"/>
          <w:szCs w:val="24"/>
        </w:rPr>
        <w:t>打开</w:t>
      </w:r>
      <w:r>
        <w:rPr>
          <w:rFonts w:ascii="宋体" w:eastAsia="宋体" w:hAnsi="宋体" w:hint="eastAsia"/>
          <w:snapToGrid w:val="0"/>
          <w:sz w:val="24"/>
          <w:szCs w:val="24"/>
        </w:rPr>
        <w:t>并认识意义”</w:t>
      </w:r>
      <w:r>
        <w:rPr>
          <w:rStyle w:val="ad"/>
          <w:rFonts w:ascii="宋体" w:eastAsia="宋体" w:hAnsi="宋体"/>
          <w:snapToGrid w:val="0"/>
          <w:sz w:val="24"/>
          <w:szCs w:val="24"/>
        </w:rPr>
        <w:footnoteReference w:id="44"/>
      </w:r>
      <w:r>
        <w:rPr>
          <w:rFonts w:ascii="宋体" w:eastAsia="宋体" w:hAnsi="宋体"/>
          <w:snapToGrid w:val="0"/>
          <w:sz w:val="24"/>
          <w:szCs w:val="24"/>
        </w:rPr>
        <w:t>，这是</w:t>
      </w:r>
      <w:r w:rsidR="009062C7">
        <w:rPr>
          <w:rFonts w:ascii="宋体" w:eastAsia="宋体" w:hAnsi="宋体" w:hint="eastAsia"/>
          <w:snapToGrid w:val="0"/>
          <w:sz w:val="24"/>
          <w:szCs w:val="24"/>
        </w:rPr>
        <w:t>人这种生物</w:t>
      </w:r>
      <w:r>
        <w:rPr>
          <w:rFonts w:ascii="宋体" w:eastAsia="宋体" w:hAnsi="宋体" w:hint="eastAsia"/>
          <w:snapToGrid w:val="0"/>
          <w:sz w:val="24"/>
          <w:szCs w:val="24"/>
        </w:rPr>
        <w:t>正常地</w:t>
      </w:r>
      <w:r>
        <w:rPr>
          <w:rFonts w:ascii="宋体" w:eastAsia="宋体" w:hAnsi="宋体"/>
          <w:snapToGrid w:val="0"/>
          <w:sz w:val="24"/>
          <w:szCs w:val="24"/>
        </w:rPr>
        <w:t>走向成熟的一个因素</w:t>
      </w:r>
      <w:r>
        <w:rPr>
          <w:rFonts w:ascii="宋体" w:eastAsia="宋体" w:hAnsi="宋体" w:hint="eastAsia"/>
          <w:snapToGrid w:val="0"/>
          <w:sz w:val="24"/>
          <w:szCs w:val="24"/>
        </w:rPr>
        <w:t>。人</w:t>
      </w:r>
      <w:r w:rsidR="004E278F">
        <w:rPr>
          <w:rFonts w:ascii="宋体" w:eastAsia="宋体" w:hAnsi="宋体" w:hint="eastAsia"/>
          <w:snapToGrid w:val="0"/>
          <w:sz w:val="24"/>
          <w:szCs w:val="24"/>
        </w:rPr>
        <w:t>不</w:t>
      </w:r>
      <w:r>
        <w:rPr>
          <w:rFonts w:ascii="宋体" w:eastAsia="宋体" w:hAnsi="宋体" w:hint="eastAsia"/>
          <w:snapToGrid w:val="0"/>
          <w:sz w:val="24"/>
          <w:szCs w:val="24"/>
        </w:rPr>
        <w:t>是生来就身处理性的空间中，通过教化我们将自己的从纯粹动物本质转</w:t>
      </w:r>
      <w:r>
        <w:rPr>
          <w:rFonts w:ascii="宋体" w:eastAsia="宋体" w:hAnsi="宋体" w:hint="eastAsia"/>
          <w:snapToGrid w:val="0"/>
          <w:sz w:val="24"/>
          <w:szCs w:val="24"/>
        </w:rPr>
        <w:lastRenderedPageBreak/>
        <w:t>变成人的本质，从而拥有对意义进行响应的能力，获得以概念-理性为主要特征的第二自然</w:t>
      </w:r>
      <w:r w:rsidR="004E278F">
        <w:rPr>
          <w:rFonts w:ascii="宋体" w:eastAsia="宋体" w:hAnsi="宋体" w:hint="eastAsia"/>
          <w:snapToGrid w:val="0"/>
          <w:sz w:val="24"/>
          <w:szCs w:val="24"/>
        </w:rPr>
        <w:t>，意义是与我们密切相关的，而非“</w:t>
      </w:r>
      <w:r w:rsidR="004E278F">
        <w:rPr>
          <w:rFonts w:ascii="宋体" w:eastAsia="宋体" w:hAnsi="宋体"/>
          <w:snapToGrid w:val="0"/>
          <w:sz w:val="24"/>
          <w:szCs w:val="24"/>
        </w:rPr>
        <w:t>来自大自然的神秘礼物</w:t>
      </w:r>
      <w:r w:rsidR="004E278F">
        <w:rPr>
          <w:rFonts w:ascii="宋体" w:eastAsia="宋体" w:hAnsi="宋体" w:hint="eastAsia"/>
          <w:snapToGrid w:val="0"/>
          <w:sz w:val="24"/>
          <w:szCs w:val="24"/>
        </w:rPr>
        <w:t>”</w:t>
      </w:r>
    </w:p>
    <w:p w14:paraId="56AD8DBF" w14:textId="237E04B8"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其次，教化是一种具有现实性的活动，依赖共同背景。麦克道威尔直言在历史中人类曾经只是一群纯粹的没有理性的动物，只是因为某些原因，我们由于来自外部自然的礼物获得了对意义产生共鸣的能力，进而进化为拥有概念能力的动物</w:t>
      </w:r>
      <w:r>
        <w:rPr>
          <w:rStyle w:val="ad"/>
          <w:rFonts w:ascii="宋体" w:eastAsia="宋体" w:hAnsi="宋体"/>
          <w:snapToGrid w:val="0"/>
          <w:sz w:val="24"/>
          <w:szCs w:val="24"/>
        </w:rPr>
        <w:footnoteReference w:id="45"/>
      </w:r>
      <w:r>
        <w:rPr>
          <w:rFonts w:ascii="宋体" w:eastAsia="宋体" w:hAnsi="宋体" w:hint="eastAsia"/>
          <w:snapToGrid w:val="0"/>
          <w:sz w:val="24"/>
          <w:szCs w:val="24"/>
        </w:rPr>
        <w:t>。但是教化实现了在自然法则领域之外的进化事件中，</w:t>
      </w:r>
      <w:r w:rsidR="004E278F">
        <w:rPr>
          <w:rFonts w:ascii="宋体" w:eastAsia="宋体" w:hAnsi="宋体" w:hint="eastAsia"/>
          <w:snapToGrid w:val="0"/>
          <w:sz w:val="24"/>
          <w:szCs w:val="24"/>
        </w:rPr>
        <w:t>将</w:t>
      </w:r>
      <w:r>
        <w:rPr>
          <w:rFonts w:ascii="宋体" w:eastAsia="宋体" w:hAnsi="宋体" w:hint="eastAsia"/>
          <w:snapToGrid w:val="0"/>
          <w:sz w:val="24"/>
          <w:szCs w:val="24"/>
        </w:rPr>
        <w:t>物种被植入的潜能现实化。由此，有关思索文化的历史与文化起源的行为的意义就不言自明了，我们可以把人介入其中的文化视作一个持续发展的东西，其内容不断被补充，地位一次次被确认。麦克道威尔进一步举例说，“</w:t>
      </w:r>
      <w:r>
        <w:rPr>
          <w:rFonts w:ascii="宋体" w:eastAsia="宋体" w:hAnsi="宋体"/>
          <w:snapToGrid w:val="0"/>
          <w:sz w:val="24"/>
          <w:szCs w:val="24"/>
        </w:rPr>
        <w:t>人类婴儿只是一种动物，只是在他们的潜力上与众不同，在普通的</w:t>
      </w:r>
      <w:r>
        <w:rPr>
          <w:rFonts w:ascii="宋体" w:eastAsia="宋体" w:hAnsi="宋体" w:hint="eastAsia"/>
          <w:snapToGrid w:val="0"/>
          <w:sz w:val="24"/>
          <w:szCs w:val="24"/>
        </w:rPr>
        <w:t>成长</w:t>
      </w:r>
      <w:r>
        <w:rPr>
          <w:rFonts w:ascii="宋体" w:eastAsia="宋体" w:hAnsi="宋体"/>
          <w:snapToGrid w:val="0"/>
          <w:sz w:val="24"/>
          <w:szCs w:val="24"/>
        </w:rPr>
        <w:t>过程中没有什么神秘的事情发生</w:t>
      </w:r>
      <w:r>
        <w:rPr>
          <w:rFonts w:ascii="宋体" w:eastAsia="宋体" w:hAnsi="宋体" w:hint="eastAsia"/>
          <w:snapToGrid w:val="0"/>
          <w:sz w:val="24"/>
          <w:szCs w:val="24"/>
        </w:rPr>
        <w:t>在人类身上”</w:t>
      </w:r>
      <w:r>
        <w:rPr>
          <w:rStyle w:val="ad"/>
          <w:rFonts w:ascii="宋体" w:eastAsia="宋体" w:hAnsi="宋体"/>
          <w:snapToGrid w:val="0"/>
          <w:sz w:val="24"/>
          <w:szCs w:val="24"/>
        </w:rPr>
        <w:footnoteReference w:id="46"/>
      </w:r>
      <w:r>
        <w:rPr>
          <w:rFonts w:ascii="宋体" w:eastAsia="宋体" w:hAnsi="宋体" w:hint="eastAsia"/>
          <w:snapToGrid w:val="0"/>
          <w:sz w:val="24"/>
          <w:szCs w:val="24"/>
        </w:rPr>
        <w:t>，不可忽略的是教化现实化了的文化场景首先出现在其中，如果忽略了这一点那么就不可能拥有一个合理的出发点去论证这个例子。</w:t>
      </w:r>
    </w:p>
    <w:p w14:paraId="5B23B273" w14:textId="3B0246DF"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最后，教化应当是整体性的教化，是塑造活生生的人的过程，是将个体向普遍性提升的活动，而不是把人作为一个工具性的目标来生产机器。麦克道威尔</w:t>
      </w:r>
      <w:r>
        <w:rPr>
          <w:rFonts w:ascii="宋体" w:eastAsia="宋体" w:hAnsi="宋体"/>
          <w:snapToGrid w:val="0"/>
          <w:sz w:val="24"/>
          <w:szCs w:val="24"/>
        </w:rPr>
        <w:t>借用伽达默尔对环境中</w:t>
      </w:r>
      <w:r>
        <w:rPr>
          <w:rFonts w:ascii="宋体" w:eastAsia="宋体" w:hAnsi="宋体" w:hint="eastAsia"/>
          <w:snapToGrid w:val="0"/>
          <w:sz w:val="24"/>
          <w:szCs w:val="24"/>
        </w:rPr>
        <w:t>纯粹</w:t>
      </w:r>
      <w:r>
        <w:rPr>
          <w:rFonts w:ascii="宋体" w:eastAsia="宋体" w:hAnsi="宋体"/>
          <w:snapToGrid w:val="0"/>
          <w:sz w:val="24"/>
          <w:szCs w:val="24"/>
        </w:rPr>
        <w:t>的动物生活模式</w:t>
      </w:r>
      <w:r>
        <w:rPr>
          <w:rFonts w:ascii="宋体" w:eastAsia="宋体" w:hAnsi="宋体" w:hint="eastAsia"/>
          <w:snapToGrid w:val="0"/>
          <w:sz w:val="24"/>
          <w:szCs w:val="24"/>
        </w:rPr>
        <w:t>和</w:t>
      </w:r>
      <w:r>
        <w:rPr>
          <w:rFonts w:ascii="宋体" w:eastAsia="宋体" w:hAnsi="宋体"/>
          <w:snapToGrid w:val="0"/>
          <w:sz w:val="24"/>
          <w:szCs w:val="24"/>
        </w:rPr>
        <w:t>人类生活模式之间的差异进行描述。就</w:t>
      </w:r>
      <w:r>
        <w:rPr>
          <w:rFonts w:ascii="宋体" w:eastAsia="宋体" w:hAnsi="宋体" w:hint="eastAsia"/>
          <w:snapToGrid w:val="0"/>
          <w:sz w:val="24"/>
          <w:szCs w:val="24"/>
        </w:rPr>
        <w:t>其</w:t>
      </w:r>
      <w:r>
        <w:rPr>
          <w:rFonts w:ascii="宋体" w:eastAsia="宋体" w:hAnsi="宋体"/>
          <w:snapToGrid w:val="0"/>
          <w:sz w:val="24"/>
          <w:szCs w:val="24"/>
        </w:rPr>
        <w:t>目的而言，</w:t>
      </w:r>
      <w:r>
        <w:rPr>
          <w:rFonts w:ascii="宋体" w:eastAsia="宋体" w:hAnsi="宋体" w:hint="eastAsia"/>
          <w:snapToGrid w:val="0"/>
          <w:sz w:val="24"/>
          <w:szCs w:val="24"/>
        </w:rPr>
        <w:t>他旨在说明</w:t>
      </w:r>
      <w:r>
        <w:rPr>
          <w:rFonts w:ascii="宋体" w:eastAsia="宋体" w:hAnsi="宋体"/>
          <w:snapToGrid w:val="0"/>
          <w:sz w:val="24"/>
          <w:szCs w:val="24"/>
        </w:rPr>
        <w:t>我们如何</w:t>
      </w:r>
      <w:r>
        <w:rPr>
          <w:rFonts w:ascii="宋体" w:eastAsia="宋体" w:hAnsi="宋体" w:hint="eastAsia"/>
          <w:snapToGrid w:val="0"/>
          <w:sz w:val="24"/>
          <w:szCs w:val="24"/>
        </w:rPr>
        <w:t>在承认人和野兽之间的共同之处的同时，</w:t>
      </w:r>
      <w:r>
        <w:rPr>
          <w:rFonts w:ascii="宋体" w:eastAsia="宋体" w:hAnsi="宋体"/>
          <w:snapToGrid w:val="0"/>
          <w:sz w:val="24"/>
          <w:szCs w:val="24"/>
        </w:rPr>
        <w:t>保留康德</w:t>
      </w:r>
      <w:r>
        <w:rPr>
          <w:rFonts w:ascii="宋体" w:eastAsia="宋体" w:hAnsi="宋体" w:hint="eastAsia"/>
          <w:snapToGrid w:val="0"/>
          <w:sz w:val="24"/>
          <w:szCs w:val="24"/>
        </w:rPr>
        <w:t>式</w:t>
      </w:r>
      <w:r>
        <w:rPr>
          <w:rFonts w:ascii="宋体" w:eastAsia="宋体" w:hAnsi="宋体"/>
          <w:snapToGrid w:val="0"/>
          <w:sz w:val="24"/>
          <w:szCs w:val="24"/>
        </w:rPr>
        <w:t>命题加</w:t>
      </w:r>
      <w:r>
        <w:rPr>
          <w:rFonts w:ascii="宋体" w:eastAsia="宋体" w:hAnsi="宋体" w:hint="eastAsia"/>
          <w:snapToGrid w:val="0"/>
          <w:sz w:val="24"/>
          <w:szCs w:val="24"/>
        </w:rPr>
        <w:t>诸我们自身</w:t>
      </w:r>
      <w:r>
        <w:rPr>
          <w:rFonts w:ascii="宋体" w:eastAsia="宋体" w:hAnsi="宋体"/>
          <w:snapToGrid w:val="0"/>
          <w:sz w:val="24"/>
          <w:szCs w:val="24"/>
        </w:rPr>
        <w:t>的</w:t>
      </w:r>
      <w:r>
        <w:rPr>
          <w:rFonts w:ascii="宋体" w:eastAsia="宋体" w:hAnsi="宋体" w:hint="eastAsia"/>
          <w:snapToGrid w:val="0"/>
          <w:sz w:val="24"/>
          <w:szCs w:val="24"/>
        </w:rPr>
        <w:t>那种与纯粹动物的</w:t>
      </w:r>
      <w:r>
        <w:rPr>
          <w:rFonts w:ascii="宋体" w:eastAsia="宋体" w:hAnsi="宋体"/>
          <w:snapToGrid w:val="0"/>
          <w:sz w:val="24"/>
          <w:szCs w:val="24"/>
        </w:rPr>
        <w:t>差异</w:t>
      </w:r>
      <w:r>
        <w:rPr>
          <w:rFonts w:ascii="宋体" w:eastAsia="宋体" w:hAnsi="宋体" w:hint="eastAsia"/>
          <w:snapToGrid w:val="0"/>
          <w:sz w:val="24"/>
          <w:szCs w:val="24"/>
        </w:rPr>
        <w:t>性</w:t>
      </w:r>
      <w:r>
        <w:rPr>
          <w:rFonts w:ascii="宋体" w:eastAsia="宋体" w:hAnsi="宋体"/>
          <w:snapToGrid w:val="0"/>
          <w:sz w:val="24"/>
          <w:szCs w:val="24"/>
        </w:rPr>
        <w:t>。在纯粹的动物中，</w:t>
      </w:r>
      <w:r>
        <w:rPr>
          <w:rFonts w:ascii="宋体" w:eastAsia="宋体" w:hAnsi="宋体" w:hint="eastAsia"/>
          <w:snapToGrid w:val="0"/>
          <w:sz w:val="24"/>
          <w:szCs w:val="24"/>
        </w:rPr>
        <w:t>感知能力只是</w:t>
      </w:r>
      <w:r>
        <w:rPr>
          <w:rFonts w:ascii="宋体" w:eastAsia="宋体" w:hAnsi="宋体"/>
          <w:snapToGrid w:val="0"/>
          <w:sz w:val="24"/>
          <w:szCs w:val="24"/>
        </w:rPr>
        <w:t>一种</w:t>
      </w:r>
      <w:r>
        <w:rPr>
          <w:rFonts w:ascii="宋体" w:eastAsia="宋体" w:hAnsi="宋体" w:hint="eastAsia"/>
          <w:snapToGrid w:val="0"/>
          <w:sz w:val="24"/>
          <w:szCs w:val="24"/>
        </w:rPr>
        <w:t>单纯的</w:t>
      </w:r>
      <w:r>
        <w:rPr>
          <w:rFonts w:ascii="宋体" w:eastAsia="宋体" w:hAnsi="宋体"/>
          <w:snapToGrid w:val="0"/>
          <w:sz w:val="24"/>
          <w:szCs w:val="24"/>
        </w:rPr>
        <w:t>生活模式，这种生活模式完全是由直接的生物需求构成的。</w:t>
      </w:r>
      <w:r>
        <w:rPr>
          <w:rFonts w:ascii="宋体" w:eastAsia="宋体" w:hAnsi="宋体" w:hint="eastAsia"/>
          <w:snapToGrid w:val="0"/>
          <w:sz w:val="24"/>
          <w:szCs w:val="24"/>
        </w:rPr>
        <w:t>麦克道威尔还特别强调，</w:t>
      </w:r>
      <w:r>
        <w:rPr>
          <w:rFonts w:ascii="宋体" w:eastAsia="宋体" w:hAnsi="宋体"/>
          <w:snapToGrid w:val="0"/>
          <w:sz w:val="24"/>
          <w:szCs w:val="24"/>
        </w:rPr>
        <w:t>这并不是说</w:t>
      </w:r>
      <w:r>
        <w:rPr>
          <w:rFonts w:ascii="宋体" w:eastAsia="宋体" w:hAnsi="宋体" w:hint="eastAsia"/>
          <w:snapToGrid w:val="0"/>
          <w:sz w:val="24"/>
          <w:szCs w:val="24"/>
        </w:rPr>
        <w:t>动物的生命活动</w:t>
      </w:r>
      <w:r>
        <w:rPr>
          <w:rFonts w:ascii="宋体" w:eastAsia="宋体" w:hAnsi="宋体"/>
          <w:snapToGrid w:val="0"/>
          <w:sz w:val="24"/>
          <w:szCs w:val="24"/>
        </w:rPr>
        <w:t>仅限于维持个体和物种生存的斗争</w:t>
      </w:r>
      <w:r>
        <w:rPr>
          <w:rFonts w:ascii="宋体" w:eastAsia="宋体" w:hAnsi="宋体" w:hint="eastAsia"/>
          <w:snapToGrid w:val="0"/>
          <w:sz w:val="24"/>
          <w:szCs w:val="24"/>
        </w:rPr>
        <w:t>，还</w:t>
      </w:r>
      <w:r>
        <w:rPr>
          <w:rFonts w:ascii="宋体" w:eastAsia="宋体" w:hAnsi="宋体"/>
          <w:snapToGrid w:val="0"/>
          <w:sz w:val="24"/>
          <w:szCs w:val="24"/>
        </w:rPr>
        <w:t>可能存在</w:t>
      </w:r>
      <w:r>
        <w:rPr>
          <w:rFonts w:ascii="宋体" w:eastAsia="宋体" w:hAnsi="宋体" w:hint="eastAsia"/>
          <w:snapToGrid w:val="0"/>
          <w:sz w:val="24"/>
          <w:szCs w:val="24"/>
        </w:rPr>
        <w:t>“</w:t>
      </w:r>
      <w:r>
        <w:rPr>
          <w:rFonts w:ascii="宋体" w:eastAsia="宋体" w:hAnsi="宋体"/>
          <w:snapToGrid w:val="0"/>
          <w:sz w:val="24"/>
          <w:szCs w:val="24"/>
        </w:rPr>
        <w:t>与生存和繁殖至多间接相关的直接生物</w:t>
      </w:r>
      <w:r>
        <w:rPr>
          <w:rFonts w:ascii="宋体" w:eastAsia="宋体" w:hAnsi="宋体" w:hint="eastAsia"/>
          <w:snapToGrid w:val="0"/>
          <w:sz w:val="24"/>
          <w:szCs w:val="24"/>
        </w:rPr>
        <w:t>需求</w:t>
      </w:r>
      <w:r>
        <w:rPr>
          <w:rFonts w:ascii="宋体" w:eastAsia="宋体" w:hAnsi="宋体"/>
          <w:snapToGrid w:val="0"/>
          <w:sz w:val="24"/>
          <w:szCs w:val="24"/>
        </w:rPr>
        <w:t>：例如，在许多动物中都存在的</w:t>
      </w:r>
      <w:r>
        <w:rPr>
          <w:rFonts w:ascii="宋体" w:eastAsia="宋体" w:hAnsi="宋体" w:hint="eastAsia"/>
          <w:snapToGrid w:val="0"/>
          <w:sz w:val="24"/>
          <w:szCs w:val="24"/>
        </w:rPr>
        <w:t>游戏</w:t>
      </w:r>
      <w:r>
        <w:rPr>
          <w:rFonts w:ascii="宋体" w:eastAsia="宋体" w:hAnsi="宋体"/>
          <w:snapToGrid w:val="0"/>
          <w:sz w:val="24"/>
          <w:szCs w:val="24"/>
        </w:rPr>
        <w:t>冲动</w:t>
      </w:r>
      <w:r>
        <w:rPr>
          <w:rFonts w:ascii="宋体" w:eastAsia="宋体" w:hAnsi="宋体" w:hint="eastAsia"/>
          <w:snapToGrid w:val="0"/>
          <w:sz w:val="24"/>
          <w:szCs w:val="24"/>
        </w:rPr>
        <w:t>”</w:t>
      </w:r>
      <w:r>
        <w:rPr>
          <w:rStyle w:val="ad"/>
          <w:rFonts w:ascii="宋体" w:eastAsia="宋体" w:hAnsi="宋体" w:cs="Arial"/>
          <w:snapToGrid w:val="0"/>
          <w:kern w:val="0"/>
          <w:sz w:val="24"/>
          <w:szCs w:val="24"/>
        </w:rPr>
        <w:footnoteReference w:id="47"/>
      </w:r>
      <w:r>
        <w:rPr>
          <w:rFonts w:ascii="宋体" w:eastAsia="宋体" w:hAnsi="宋体"/>
          <w:snapToGrid w:val="0"/>
          <w:sz w:val="24"/>
          <w:szCs w:val="24"/>
        </w:rPr>
        <w:t>伽达默尔</w:t>
      </w:r>
      <w:r>
        <w:rPr>
          <w:rFonts w:ascii="宋体" w:eastAsia="宋体" w:hAnsi="宋体" w:hint="eastAsia"/>
          <w:snapToGrid w:val="0"/>
          <w:sz w:val="24"/>
          <w:szCs w:val="24"/>
        </w:rPr>
        <w:t>认为，仅仅由目标塑造而成的生活不能叫做在世界里生活，而</w:t>
      </w:r>
      <w:r>
        <w:rPr>
          <w:rFonts w:ascii="宋体" w:eastAsia="宋体" w:hAnsi="宋体"/>
          <w:snapToGrid w:val="0"/>
          <w:sz w:val="24"/>
          <w:szCs w:val="24"/>
        </w:rPr>
        <w:t>只</w:t>
      </w:r>
      <w:r>
        <w:rPr>
          <w:rFonts w:ascii="宋体" w:eastAsia="宋体" w:hAnsi="宋体" w:hint="eastAsia"/>
          <w:snapToGrid w:val="0"/>
          <w:sz w:val="24"/>
          <w:szCs w:val="24"/>
        </w:rPr>
        <w:t>不过是</w:t>
      </w:r>
      <w:r>
        <w:rPr>
          <w:rFonts w:ascii="宋体" w:eastAsia="宋体" w:hAnsi="宋体"/>
          <w:snapToGrid w:val="0"/>
          <w:sz w:val="24"/>
          <w:szCs w:val="24"/>
        </w:rPr>
        <w:t>在一个环境里</w:t>
      </w:r>
      <w:r>
        <w:rPr>
          <w:rFonts w:ascii="宋体" w:eastAsia="宋体" w:hAnsi="宋体" w:hint="eastAsia"/>
          <w:snapToGrid w:val="0"/>
          <w:sz w:val="24"/>
          <w:szCs w:val="24"/>
        </w:rPr>
        <w:t>生存，</w:t>
      </w:r>
      <w:r>
        <w:rPr>
          <w:rFonts w:ascii="宋体" w:eastAsia="宋体" w:hAnsi="宋体"/>
          <w:snapToGrid w:val="0"/>
          <w:sz w:val="24"/>
          <w:szCs w:val="24"/>
        </w:rPr>
        <w:t>对于一个</w:t>
      </w:r>
      <w:r>
        <w:rPr>
          <w:rFonts w:ascii="宋体" w:eastAsia="宋体" w:hAnsi="宋体" w:hint="eastAsia"/>
          <w:snapToGrid w:val="0"/>
          <w:sz w:val="24"/>
          <w:szCs w:val="24"/>
        </w:rPr>
        <w:t>只在这种状态下延续</w:t>
      </w:r>
      <w:r>
        <w:rPr>
          <w:rFonts w:ascii="宋体" w:eastAsia="宋体" w:hAnsi="宋体"/>
          <w:snapToGrid w:val="0"/>
          <w:sz w:val="24"/>
          <w:szCs w:val="24"/>
        </w:rPr>
        <w:t>生命的生物来说，它生活的环境</w:t>
      </w:r>
      <w:r>
        <w:rPr>
          <w:rFonts w:ascii="宋体" w:eastAsia="宋体" w:hAnsi="宋体" w:hint="eastAsia"/>
          <w:snapToGrid w:val="0"/>
          <w:sz w:val="24"/>
          <w:szCs w:val="24"/>
        </w:rPr>
        <w:t>仅</w:t>
      </w:r>
      <w:r>
        <w:rPr>
          <w:rFonts w:ascii="宋体" w:eastAsia="宋体" w:hAnsi="宋体"/>
          <w:snapToGrid w:val="0"/>
          <w:sz w:val="24"/>
          <w:szCs w:val="24"/>
        </w:rPr>
        <w:t>是一系列</w:t>
      </w:r>
      <w:r>
        <w:rPr>
          <w:rFonts w:ascii="宋体" w:eastAsia="宋体" w:hAnsi="宋体" w:hint="eastAsia"/>
          <w:snapToGrid w:val="0"/>
          <w:sz w:val="24"/>
          <w:szCs w:val="24"/>
        </w:rPr>
        <w:t>具有生物必需性质</w:t>
      </w:r>
      <w:r>
        <w:rPr>
          <w:rFonts w:ascii="宋体" w:eastAsia="宋体" w:hAnsi="宋体"/>
          <w:snapToGrid w:val="0"/>
          <w:sz w:val="24"/>
          <w:szCs w:val="24"/>
        </w:rPr>
        <w:t>的问题和机会</w:t>
      </w:r>
      <w:r>
        <w:rPr>
          <w:rFonts w:ascii="宋体" w:eastAsia="宋体" w:hAnsi="宋体" w:hint="eastAsia"/>
          <w:snapToGrid w:val="0"/>
          <w:sz w:val="24"/>
          <w:szCs w:val="24"/>
        </w:rPr>
        <w:t>构成的。在麦克道威尔看来，作为理性存在着我们拥有得自发性能力让我们能够</w:t>
      </w:r>
      <w:r>
        <w:rPr>
          <w:rFonts w:ascii="宋体" w:eastAsia="宋体" w:hAnsi="宋体"/>
          <w:snapToGrid w:val="0"/>
          <w:sz w:val="24"/>
          <w:szCs w:val="24"/>
        </w:rPr>
        <w:t>超越来自世界的冲击我们的压力</w:t>
      </w:r>
      <w:r>
        <w:rPr>
          <w:rFonts w:ascii="宋体" w:eastAsia="宋体" w:hAnsi="宋体" w:hint="eastAsia"/>
          <w:snapToGrid w:val="0"/>
          <w:sz w:val="24"/>
          <w:szCs w:val="24"/>
        </w:rPr>
        <w:t>，与纯粹动物的境况一样，这些压力</w:t>
      </w:r>
      <w:r>
        <w:rPr>
          <w:rFonts w:ascii="宋体" w:eastAsia="宋体" w:hAnsi="宋体"/>
          <w:snapToGrid w:val="0"/>
          <w:sz w:val="24"/>
          <w:szCs w:val="24"/>
        </w:rPr>
        <w:t>由生物</w:t>
      </w:r>
      <w:r>
        <w:rPr>
          <w:rFonts w:ascii="宋体" w:eastAsia="宋体" w:hAnsi="宋体" w:hint="eastAsia"/>
          <w:snapToGrid w:val="0"/>
          <w:sz w:val="24"/>
          <w:szCs w:val="24"/>
        </w:rPr>
        <w:t>必需</w:t>
      </w:r>
      <w:r>
        <w:rPr>
          <w:rFonts w:ascii="宋体" w:eastAsia="宋体" w:hAnsi="宋体"/>
          <w:snapToGrid w:val="0"/>
          <w:sz w:val="24"/>
          <w:szCs w:val="24"/>
        </w:rPr>
        <w:t>构成，</w:t>
      </w:r>
      <w:r>
        <w:rPr>
          <w:rFonts w:ascii="宋体" w:eastAsia="宋体" w:hAnsi="宋体" w:hint="eastAsia"/>
          <w:snapToGrid w:val="0"/>
          <w:sz w:val="24"/>
          <w:szCs w:val="24"/>
        </w:rPr>
        <w:t>但不同的是我们超脱在外，往</w:t>
      </w:r>
      <w:r>
        <w:rPr>
          <w:rFonts w:ascii="宋体" w:eastAsia="宋体" w:hAnsi="宋体"/>
          <w:snapToGrid w:val="0"/>
          <w:sz w:val="24"/>
          <w:szCs w:val="24"/>
        </w:rPr>
        <w:t>自由</w:t>
      </w:r>
      <w:r>
        <w:rPr>
          <w:rFonts w:ascii="宋体" w:eastAsia="宋体" w:hAnsi="宋体" w:hint="eastAsia"/>
          <w:snapToGrid w:val="0"/>
          <w:sz w:val="24"/>
          <w:szCs w:val="24"/>
        </w:rPr>
        <w:t>的方向走去，渐行渐远。于此而言，作为</w:t>
      </w:r>
      <w:r>
        <w:rPr>
          <w:rFonts w:ascii="宋体" w:eastAsia="宋体" w:hAnsi="宋体" w:hint="eastAsia"/>
          <w:snapToGrid w:val="0"/>
          <w:sz w:val="24"/>
          <w:szCs w:val="24"/>
        </w:rPr>
        <w:lastRenderedPageBreak/>
        <w:t>有自发性能力的我们是</w:t>
      </w:r>
      <w:r>
        <w:rPr>
          <w:rFonts w:ascii="宋体" w:eastAsia="宋体" w:hAnsi="宋体"/>
          <w:snapToGrid w:val="0"/>
          <w:sz w:val="24"/>
          <w:szCs w:val="24"/>
        </w:rPr>
        <w:t>面向世界的</w:t>
      </w:r>
      <w:r>
        <w:rPr>
          <w:rFonts w:ascii="宋体" w:eastAsia="宋体" w:hAnsi="宋体" w:hint="eastAsia"/>
          <w:snapToGrid w:val="0"/>
          <w:sz w:val="24"/>
          <w:szCs w:val="24"/>
        </w:rPr>
        <w:t>，</w:t>
      </w:r>
      <w:r>
        <w:rPr>
          <w:rFonts w:ascii="宋体" w:eastAsia="宋体" w:hAnsi="宋体"/>
          <w:snapToGrid w:val="0"/>
          <w:sz w:val="24"/>
          <w:szCs w:val="24"/>
        </w:rPr>
        <w:t>可以用</w:t>
      </w:r>
      <w:r>
        <w:rPr>
          <w:rFonts w:ascii="宋体" w:eastAsia="宋体" w:hAnsi="宋体" w:hint="eastAsia"/>
          <w:snapToGrid w:val="0"/>
          <w:sz w:val="24"/>
          <w:szCs w:val="24"/>
        </w:rPr>
        <w:t>语言</w:t>
      </w:r>
      <w:r>
        <w:rPr>
          <w:rFonts w:ascii="宋体" w:eastAsia="宋体" w:hAnsi="宋体"/>
          <w:snapToGrid w:val="0"/>
          <w:sz w:val="24"/>
          <w:szCs w:val="24"/>
        </w:rPr>
        <w:t>的方式来</w:t>
      </w:r>
      <w:r>
        <w:rPr>
          <w:rFonts w:ascii="宋体" w:eastAsia="宋体" w:hAnsi="宋体" w:hint="eastAsia"/>
          <w:snapToGrid w:val="0"/>
          <w:sz w:val="24"/>
          <w:szCs w:val="24"/>
        </w:rPr>
        <w:t>形容客观实在，而</w:t>
      </w:r>
      <w:r>
        <w:rPr>
          <w:rFonts w:ascii="宋体" w:eastAsia="宋体" w:hAnsi="宋体"/>
          <w:snapToGrid w:val="0"/>
          <w:sz w:val="24"/>
          <w:szCs w:val="24"/>
        </w:rPr>
        <w:t>一只纯粹的动物</w:t>
      </w:r>
      <w:r>
        <w:rPr>
          <w:rFonts w:ascii="宋体" w:eastAsia="宋体" w:hAnsi="宋体" w:hint="eastAsia"/>
          <w:snapToGrid w:val="0"/>
          <w:sz w:val="24"/>
          <w:szCs w:val="24"/>
        </w:rPr>
        <w:t>显然</w:t>
      </w:r>
      <w:r>
        <w:rPr>
          <w:rFonts w:ascii="宋体" w:eastAsia="宋体" w:hAnsi="宋体"/>
          <w:snapToGrid w:val="0"/>
          <w:sz w:val="24"/>
          <w:szCs w:val="24"/>
        </w:rPr>
        <w:t>不会权衡理由</w:t>
      </w:r>
      <w:r>
        <w:rPr>
          <w:rFonts w:ascii="宋体" w:eastAsia="宋体" w:hAnsi="宋体" w:hint="eastAsia"/>
          <w:snapToGrid w:val="0"/>
          <w:sz w:val="24"/>
          <w:szCs w:val="24"/>
        </w:rPr>
        <w:t>并以此作为依据去</w:t>
      </w:r>
      <w:r>
        <w:rPr>
          <w:rFonts w:ascii="宋体" w:eastAsia="宋体" w:hAnsi="宋体"/>
          <w:snapToGrid w:val="0"/>
          <w:sz w:val="24"/>
          <w:szCs w:val="24"/>
        </w:rPr>
        <w:t>决定</w:t>
      </w:r>
      <w:r>
        <w:rPr>
          <w:rFonts w:ascii="宋体" w:eastAsia="宋体" w:hAnsi="宋体" w:hint="eastAsia"/>
          <w:snapToGrid w:val="0"/>
          <w:sz w:val="24"/>
          <w:szCs w:val="24"/>
        </w:rPr>
        <w:t>自己的行为</w:t>
      </w:r>
      <w:r>
        <w:rPr>
          <w:rFonts w:ascii="宋体" w:eastAsia="宋体" w:hAnsi="宋体"/>
          <w:snapToGrid w:val="0"/>
          <w:sz w:val="24"/>
          <w:szCs w:val="24"/>
        </w:rPr>
        <w:t>。</w:t>
      </w:r>
    </w:p>
    <w:p w14:paraId="0381CC5C" w14:textId="3487BF91"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麦克道威尔理解之下的教化的三个维度，分别需要三个对象来确保自身得以顺利实现，分别是语言、语言文化的共同体与自由的人。</w:t>
      </w:r>
    </w:p>
    <w:p w14:paraId="25898C16" w14:textId="62B8CF35" w:rsidR="00B005A3" w:rsidRPr="006C79EF" w:rsidRDefault="006C79EF" w:rsidP="00980389">
      <w:pPr>
        <w:pStyle w:val="3"/>
        <w:rPr>
          <w:rFonts w:ascii="黑体" w:eastAsia="黑体" w:hAnsi="黑体"/>
          <w:b w:val="0"/>
          <w:bCs w:val="0"/>
          <w:snapToGrid w:val="0"/>
          <w:sz w:val="24"/>
          <w:szCs w:val="24"/>
        </w:rPr>
      </w:pPr>
      <w:bookmarkStart w:id="23" w:name="_Toc39071088"/>
      <w:r w:rsidRPr="006C79EF">
        <w:rPr>
          <w:rFonts w:ascii="黑体" w:eastAsia="黑体" w:hAnsi="黑体" w:hint="eastAsia"/>
          <w:b w:val="0"/>
          <w:bCs w:val="0"/>
          <w:snapToGrid w:val="0"/>
          <w:sz w:val="24"/>
          <w:szCs w:val="24"/>
        </w:rPr>
        <w:t>2</w:t>
      </w:r>
      <w:r w:rsidRPr="006C79EF">
        <w:rPr>
          <w:rFonts w:ascii="黑体" w:eastAsia="黑体" w:hAnsi="黑体"/>
          <w:b w:val="0"/>
          <w:bCs w:val="0"/>
          <w:snapToGrid w:val="0"/>
          <w:sz w:val="24"/>
          <w:szCs w:val="24"/>
        </w:rPr>
        <w:t>.</w:t>
      </w:r>
      <w:r w:rsidR="001363ED" w:rsidRPr="006C79EF">
        <w:rPr>
          <w:rFonts w:ascii="黑体" w:eastAsia="黑体" w:hAnsi="黑体" w:hint="eastAsia"/>
          <w:b w:val="0"/>
          <w:bCs w:val="0"/>
          <w:snapToGrid w:val="0"/>
          <w:sz w:val="24"/>
          <w:szCs w:val="24"/>
        </w:rPr>
        <w:t>教化的依赖：语言、“文化共同体”与“自由人”</w:t>
      </w:r>
      <w:bookmarkEnd w:id="23"/>
    </w:p>
    <w:p w14:paraId="28CFF758" w14:textId="60BD6510"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接上所述，按照麦克道威尔的观点，</w:t>
      </w:r>
      <w:r w:rsidR="00EC7162">
        <w:rPr>
          <w:rFonts w:ascii="宋体" w:eastAsia="宋体" w:hAnsi="宋体" w:hint="eastAsia"/>
          <w:snapToGrid w:val="0"/>
          <w:sz w:val="24"/>
          <w:szCs w:val="24"/>
        </w:rPr>
        <w:t>在</w:t>
      </w:r>
      <w:r>
        <w:rPr>
          <w:rFonts w:ascii="宋体" w:eastAsia="宋体" w:hAnsi="宋体" w:hint="eastAsia"/>
          <w:snapToGrid w:val="0"/>
          <w:sz w:val="24"/>
          <w:szCs w:val="24"/>
        </w:rPr>
        <w:t>从纯粹动物向人转变的看似神奇的过程之中，语言学习</w:t>
      </w:r>
      <w:r w:rsidR="00EC7162">
        <w:rPr>
          <w:rFonts w:ascii="宋体" w:eastAsia="宋体" w:hAnsi="宋体" w:hint="eastAsia"/>
          <w:snapToGrid w:val="0"/>
          <w:sz w:val="24"/>
          <w:szCs w:val="24"/>
        </w:rPr>
        <w:t>应当</w:t>
      </w:r>
      <w:r>
        <w:rPr>
          <w:rFonts w:ascii="宋体" w:eastAsia="宋体" w:hAnsi="宋体" w:hint="eastAsia"/>
          <w:snapToGrid w:val="0"/>
          <w:sz w:val="24"/>
          <w:szCs w:val="24"/>
        </w:rPr>
        <w:t>放在首位，</w:t>
      </w:r>
      <w:r>
        <w:rPr>
          <w:rFonts w:ascii="宋体" w:eastAsia="宋体" w:hAnsi="宋体"/>
          <w:snapToGrid w:val="0"/>
          <w:sz w:val="24"/>
          <w:szCs w:val="24"/>
        </w:rPr>
        <w:t>不仅仅是学习</w:t>
      </w:r>
      <w:r>
        <w:rPr>
          <w:rFonts w:ascii="宋体" w:eastAsia="宋体" w:hAnsi="宋体" w:hint="eastAsia"/>
          <w:snapToGrid w:val="0"/>
          <w:sz w:val="24"/>
          <w:szCs w:val="24"/>
        </w:rPr>
        <w:t>正确</w:t>
      </w:r>
      <w:r>
        <w:rPr>
          <w:rFonts w:ascii="宋体" w:eastAsia="宋体" w:hAnsi="宋体"/>
          <w:snapToGrid w:val="0"/>
          <w:sz w:val="24"/>
          <w:szCs w:val="24"/>
        </w:rPr>
        <w:t>的语言使用</w:t>
      </w:r>
      <w:r>
        <w:rPr>
          <w:rFonts w:ascii="宋体" w:eastAsia="宋体" w:hAnsi="宋体" w:hint="eastAsia"/>
          <w:snapToGrid w:val="0"/>
          <w:sz w:val="24"/>
          <w:szCs w:val="24"/>
        </w:rPr>
        <w:t>方式，还</w:t>
      </w:r>
      <w:r>
        <w:rPr>
          <w:rFonts w:ascii="宋体" w:eastAsia="宋体" w:hAnsi="宋体"/>
          <w:snapToGrid w:val="0"/>
          <w:sz w:val="24"/>
          <w:szCs w:val="24"/>
        </w:rPr>
        <w:t>通过语言习得向世界敞开心扉</w:t>
      </w:r>
      <w:r>
        <w:rPr>
          <w:rFonts w:ascii="宋体" w:eastAsia="宋体" w:hAnsi="宋体" w:hint="eastAsia"/>
          <w:snapToGrid w:val="0"/>
          <w:sz w:val="24"/>
          <w:szCs w:val="24"/>
        </w:rPr>
        <w:t>——也就是拥有概念化与使用概念的能力。</w:t>
      </w:r>
      <w:r w:rsidR="004E278F">
        <w:rPr>
          <w:rFonts w:ascii="宋体" w:eastAsia="宋体" w:hAnsi="宋体" w:hint="eastAsia"/>
          <w:snapToGrid w:val="0"/>
          <w:sz w:val="24"/>
          <w:szCs w:val="24"/>
        </w:rPr>
        <w:t>在</w:t>
      </w:r>
      <w:r>
        <w:rPr>
          <w:rFonts w:ascii="宋体" w:eastAsia="宋体" w:hAnsi="宋体" w:hint="eastAsia"/>
          <w:snapToGrid w:val="0"/>
          <w:sz w:val="24"/>
          <w:szCs w:val="24"/>
        </w:rPr>
        <w:t>布兰顿的进一步解读</w:t>
      </w:r>
      <w:r w:rsidR="004E278F">
        <w:rPr>
          <w:rFonts w:ascii="宋体" w:eastAsia="宋体" w:hAnsi="宋体" w:hint="eastAsia"/>
          <w:snapToGrid w:val="0"/>
          <w:sz w:val="24"/>
          <w:szCs w:val="24"/>
        </w:rPr>
        <w:t>中</w:t>
      </w:r>
      <w:r>
        <w:rPr>
          <w:rFonts w:ascii="宋体" w:eastAsia="宋体" w:hAnsi="宋体" w:hint="eastAsia"/>
          <w:snapToGrid w:val="0"/>
          <w:sz w:val="24"/>
          <w:szCs w:val="24"/>
        </w:rPr>
        <w:t>，</w:t>
      </w:r>
      <w:r>
        <w:rPr>
          <w:rFonts w:ascii="宋体" w:eastAsia="宋体" w:hAnsi="宋体"/>
          <w:snapToGrid w:val="0"/>
          <w:sz w:val="24"/>
          <w:szCs w:val="24"/>
        </w:rPr>
        <w:t>康德的用法中“</w:t>
      </w:r>
      <w:r>
        <w:rPr>
          <w:rFonts w:ascii="宋体" w:eastAsia="宋体" w:hAnsi="宋体" w:hint="eastAsia"/>
          <w:snapToGrid w:val="0"/>
          <w:sz w:val="24"/>
          <w:szCs w:val="24"/>
        </w:rPr>
        <w:t>使用语言</w:t>
      </w:r>
      <w:r>
        <w:rPr>
          <w:rFonts w:ascii="宋体" w:eastAsia="宋体" w:hAnsi="宋体"/>
          <w:snapToGrid w:val="0"/>
          <w:sz w:val="24"/>
          <w:szCs w:val="24"/>
        </w:rPr>
        <w:t>”的意思</w:t>
      </w:r>
      <w:r>
        <w:rPr>
          <w:rFonts w:ascii="宋体" w:eastAsia="宋体" w:hAnsi="宋体" w:hint="eastAsia"/>
          <w:snapToGrid w:val="0"/>
          <w:sz w:val="24"/>
          <w:szCs w:val="24"/>
        </w:rPr>
        <w:t>就是</w:t>
      </w:r>
      <w:r>
        <w:rPr>
          <w:rFonts w:ascii="宋体" w:eastAsia="宋体" w:hAnsi="宋体"/>
          <w:snapToGrid w:val="0"/>
          <w:sz w:val="24"/>
          <w:szCs w:val="24"/>
        </w:rPr>
        <w:t>“概念的或与概念的使用有关的”。</w:t>
      </w:r>
      <w:r>
        <w:rPr>
          <w:rFonts w:ascii="宋体" w:eastAsia="宋体" w:hAnsi="宋体" w:hint="eastAsia"/>
          <w:snapToGrid w:val="0"/>
          <w:sz w:val="24"/>
          <w:szCs w:val="24"/>
        </w:rPr>
        <w:t>语言作为教化的现实是“</w:t>
      </w:r>
      <w:r>
        <w:rPr>
          <w:rFonts w:ascii="宋体" w:eastAsia="宋体" w:hAnsi="宋体"/>
          <w:snapToGrid w:val="0"/>
          <w:sz w:val="24"/>
          <w:szCs w:val="24"/>
        </w:rPr>
        <w:t>纯粹自我本身的特定存在，在语言中自我意识的自为存在着的个别性才获得特定存在</w:t>
      </w:r>
      <w:r>
        <w:rPr>
          <w:rFonts w:ascii="宋体" w:eastAsia="宋体" w:hAnsi="宋体" w:hint="eastAsia"/>
          <w:snapToGrid w:val="0"/>
          <w:sz w:val="24"/>
          <w:szCs w:val="24"/>
        </w:rPr>
        <w:t>”</w:t>
      </w:r>
      <w:r>
        <w:rPr>
          <w:rStyle w:val="ad"/>
          <w:rFonts w:ascii="宋体" w:eastAsia="宋体" w:hAnsi="宋体"/>
          <w:snapToGrid w:val="0"/>
          <w:sz w:val="24"/>
          <w:szCs w:val="24"/>
        </w:rPr>
        <w:footnoteReference w:id="48"/>
      </w:r>
      <w:r>
        <w:rPr>
          <w:rFonts w:ascii="宋体" w:eastAsia="宋体" w:hAnsi="宋体" w:hint="eastAsia"/>
          <w:snapToGrid w:val="0"/>
          <w:sz w:val="24"/>
          <w:szCs w:val="24"/>
        </w:rPr>
        <w:t>，“语言的原始人类性同时也意味着人类在世存在的原始语言性”</w:t>
      </w:r>
      <w:r>
        <w:rPr>
          <w:rStyle w:val="ad"/>
          <w:rFonts w:ascii="宋体" w:eastAsia="宋体" w:hAnsi="宋体"/>
          <w:snapToGrid w:val="0"/>
          <w:sz w:val="24"/>
          <w:szCs w:val="24"/>
        </w:rPr>
        <w:footnoteReference w:id="49"/>
      </w:r>
      <w:r>
        <w:rPr>
          <w:rFonts w:ascii="宋体" w:eastAsia="宋体" w:hAnsi="宋体" w:hint="eastAsia"/>
          <w:snapToGrid w:val="0"/>
          <w:sz w:val="24"/>
          <w:szCs w:val="24"/>
        </w:rPr>
        <w:t>，因此语言组成、决定了此在的生存方式，并最终令我们的自身行为</w:t>
      </w:r>
      <w:r>
        <w:rPr>
          <w:rFonts w:ascii="宋体" w:eastAsia="宋体" w:hAnsi="宋体"/>
          <w:snapToGrid w:val="0"/>
          <w:sz w:val="24"/>
          <w:szCs w:val="24"/>
        </w:rPr>
        <w:t>超越由</w:t>
      </w:r>
      <w:r>
        <w:rPr>
          <w:rFonts w:ascii="宋体" w:eastAsia="宋体" w:hAnsi="宋体" w:hint="eastAsia"/>
          <w:snapToGrid w:val="0"/>
          <w:sz w:val="24"/>
          <w:szCs w:val="24"/>
        </w:rPr>
        <w:t>生物</w:t>
      </w:r>
      <w:r>
        <w:rPr>
          <w:rFonts w:ascii="宋体" w:eastAsia="宋体" w:hAnsi="宋体"/>
          <w:snapToGrid w:val="0"/>
          <w:sz w:val="24"/>
          <w:szCs w:val="24"/>
        </w:rPr>
        <w:t>刺激决定的动物</w:t>
      </w:r>
      <w:r>
        <w:rPr>
          <w:rFonts w:ascii="宋体" w:eastAsia="宋体" w:hAnsi="宋体" w:hint="eastAsia"/>
          <w:snapToGrid w:val="0"/>
          <w:sz w:val="24"/>
          <w:szCs w:val="24"/>
        </w:rPr>
        <w:t>活动</w:t>
      </w:r>
      <w:r>
        <w:rPr>
          <w:rFonts w:ascii="宋体" w:eastAsia="宋体" w:hAnsi="宋体"/>
          <w:snapToGrid w:val="0"/>
          <w:sz w:val="24"/>
          <w:szCs w:val="24"/>
        </w:rPr>
        <w:t>。</w:t>
      </w:r>
      <w:r>
        <w:rPr>
          <w:rFonts w:ascii="宋体" w:eastAsia="宋体" w:hAnsi="宋体" w:hint="eastAsia"/>
          <w:snapToGrid w:val="0"/>
          <w:sz w:val="24"/>
          <w:szCs w:val="24"/>
        </w:rPr>
        <w:t>麦克道威尔</w:t>
      </w:r>
      <w:r w:rsidR="002B2A13">
        <w:rPr>
          <w:rFonts w:ascii="宋体" w:eastAsia="宋体" w:hAnsi="宋体" w:hint="eastAsia"/>
          <w:snapToGrid w:val="0"/>
          <w:sz w:val="24"/>
          <w:szCs w:val="24"/>
        </w:rPr>
        <w:t>主张</w:t>
      </w:r>
      <w:r>
        <w:rPr>
          <w:rFonts w:ascii="宋体" w:eastAsia="宋体" w:hAnsi="宋体" w:hint="eastAsia"/>
          <w:snapToGrid w:val="0"/>
          <w:sz w:val="24"/>
          <w:szCs w:val="24"/>
        </w:rPr>
        <w:t>，正是</w:t>
      </w:r>
      <w:r>
        <w:rPr>
          <w:rFonts w:ascii="宋体" w:eastAsia="宋体" w:hAnsi="宋体"/>
          <w:snapToGrid w:val="0"/>
          <w:sz w:val="24"/>
          <w:szCs w:val="24"/>
        </w:rPr>
        <w:t>通过学习语言我们</w:t>
      </w:r>
      <w:r>
        <w:rPr>
          <w:rFonts w:ascii="宋体" w:eastAsia="宋体" w:hAnsi="宋体" w:hint="eastAsia"/>
          <w:snapToGrid w:val="0"/>
          <w:sz w:val="24"/>
          <w:szCs w:val="24"/>
        </w:rPr>
        <w:t>才</w:t>
      </w:r>
      <w:r>
        <w:rPr>
          <w:rFonts w:ascii="宋体" w:eastAsia="宋体" w:hAnsi="宋体"/>
          <w:snapToGrid w:val="0"/>
          <w:sz w:val="24"/>
          <w:szCs w:val="24"/>
        </w:rPr>
        <w:t>获得了进入理性空间的</w:t>
      </w:r>
      <w:r>
        <w:rPr>
          <w:rFonts w:ascii="宋体" w:eastAsia="宋体" w:hAnsi="宋体" w:hint="eastAsia"/>
          <w:snapToGrid w:val="0"/>
          <w:sz w:val="24"/>
          <w:szCs w:val="24"/>
        </w:rPr>
        <w:t>机会。人类成员“在被引入一种语言的过程之中，</w:t>
      </w:r>
      <w:r>
        <w:rPr>
          <w:rFonts w:ascii="宋体" w:eastAsia="宋体" w:hAnsi="宋体"/>
          <w:snapToGrid w:val="0"/>
          <w:sz w:val="24"/>
          <w:szCs w:val="24"/>
        </w:rPr>
        <w:t>就被</w:t>
      </w:r>
      <w:r>
        <w:rPr>
          <w:rFonts w:ascii="宋体" w:eastAsia="宋体" w:hAnsi="宋体" w:hint="eastAsia"/>
          <w:snapToGrid w:val="0"/>
          <w:sz w:val="24"/>
          <w:szCs w:val="24"/>
        </w:rPr>
        <w:t>领进</w:t>
      </w:r>
      <w:r>
        <w:rPr>
          <w:rFonts w:ascii="宋体" w:eastAsia="宋体" w:hAnsi="宋体"/>
          <w:snapToGrid w:val="0"/>
          <w:sz w:val="24"/>
          <w:szCs w:val="24"/>
        </w:rPr>
        <w:t>到一些已经体现了概念之间</w:t>
      </w:r>
      <w:r>
        <w:rPr>
          <w:rFonts w:ascii="宋体" w:eastAsia="宋体" w:hAnsi="宋体" w:hint="eastAsia"/>
          <w:snapToGrid w:val="0"/>
          <w:sz w:val="24"/>
          <w:szCs w:val="24"/>
        </w:rPr>
        <w:t>一般认为合理</w:t>
      </w:r>
      <w:r>
        <w:rPr>
          <w:rFonts w:ascii="宋体" w:eastAsia="宋体" w:hAnsi="宋体"/>
          <w:snapToGrid w:val="0"/>
          <w:sz w:val="24"/>
          <w:szCs w:val="24"/>
        </w:rPr>
        <w:t>的理性联系中</w:t>
      </w:r>
      <w:r>
        <w:rPr>
          <w:rFonts w:ascii="宋体" w:eastAsia="宋体" w:hAnsi="宋体" w:hint="eastAsia"/>
          <w:snapToGrid w:val="0"/>
          <w:sz w:val="24"/>
          <w:szCs w:val="24"/>
        </w:rPr>
        <w:t>，</w:t>
      </w:r>
      <w:r>
        <w:rPr>
          <w:rFonts w:ascii="宋体" w:eastAsia="宋体" w:hAnsi="宋体"/>
          <w:snapToGrid w:val="0"/>
          <w:sz w:val="24"/>
          <w:szCs w:val="24"/>
        </w:rPr>
        <w:t>这些概念</w:t>
      </w:r>
      <w:r>
        <w:rPr>
          <w:rFonts w:ascii="宋体" w:eastAsia="宋体" w:hAnsi="宋体" w:hint="eastAsia"/>
          <w:snapToGrid w:val="0"/>
          <w:sz w:val="24"/>
          <w:szCs w:val="24"/>
        </w:rPr>
        <w:t>关联</w:t>
      </w:r>
      <w:r>
        <w:rPr>
          <w:rFonts w:ascii="宋体" w:eastAsia="宋体" w:hAnsi="宋体"/>
          <w:snapToGrid w:val="0"/>
          <w:sz w:val="24"/>
          <w:szCs w:val="24"/>
        </w:rPr>
        <w:t>构成了</w:t>
      </w:r>
      <w:r>
        <w:rPr>
          <w:rFonts w:ascii="宋体" w:eastAsia="宋体" w:hAnsi="宋体" w:hint="eastAsia"/>
          <w:snapToGrid w:val="0"/>
          <w:sz w:val="24"/>
          <w:szCs w:val="24"/>
        </w:rPr>
        <w:t>理由</w:t>
      </w:r>
      <w:r>
        <w:rPr>
          <w:rFonts w:ascii="宋体" w:eastAsia="宋体" w:hAnsi="宋体"/>
          <w:snapToGrid w:val="0"/>
          <w:sz w:val="24"/>
          <w:szCs w:val="24"/>
        </w:rPr>
        <w:t>空间的布局。</w:t>
      </w:r>
      <w:r>
        <w:rPr>
          <w:rFonts w:ascii="宋体" w:eastAsia="宋体" w:hAnsi="宋体" w:hint="eastAsia"/>
          <w:snapToGrid w:val="0"/>
          <w:sz w:val="24"/>
          <w:szCs w:val="24"/>
        </w:rPr>
        <w:t>这在他出现之前就已经存在”</w:t>
      </w:r>
      <w:r>
        <w:rPr>
          <w:rStyle w:val="ad"/>
          <w:rFonts w:ascii="宋体" w:eastAsia="宋体" w:hAnsi="宋体"/>
          <w:snapToGrid w:val="0"/>
          <w:sz w:val="24"/>
          <w:szCs w:val="24"/>
        </w:rPr>
        <w:footnoteReference w:id="50"/>
      </w:r>
      <w:r>
        <w:rPr>
          <w:rFonts w:ascii="宋体" w:eastAsia="宋体" w:hAnsi="宋体" w:hint="eastAsia"/>
          <w:snapToGrid w:val="0"/>
          <w:sz w:val="24"/>
          <w:szCs w:val="24"/>
        </w:rPr>
        <w:t>，</w:t>
      </w:r>
      <w:r>
        <w:rPr>
          <w:rFonts w:ascii="宋体" w:eastAsia="宋体" w:hAnsi="宋体"/>
          <w:snapToGrid w:val="0"/>
          <w:sz w:val="24"/>
          <w:szCs w:val="24"/>
        </w:rPr>
        <w:t>这是一幅开始进入</w:t>
      </w:r>
      <w:r>
        <w:rPr>
          <w:rFonts w:ascii="宋体" w:eastAsia="宋体" w:hAnsi="宋体" w:hint="eastAsia"/>
          <w:snapToGrid w:val="0"/>
          <w:sz w:val="24"/>
          <w:szCs w:val="24"/>
        </w:rPr>
        <w:t>理由</w:t>
      </w:r>
      <w:r>
        <w:rPr>
          <w:rFonts w:ascii="宋体" w:eastAsia="宋体" w:hAnsi="宋体"/>
          <w:snapToGrid w:val="0"/>
          <w:sz w:val="24"/>
          <w:szCs w:val="24"/>
        </w:rPr>
        <w:t>空间的画面</w:t>
      </w:r>
      <w:r>
        <w:rPr>
          <w:rFonts w:ascii="宋体" w:eastAsia="宋体" w:hAnsi="宋体" w:hint="eastAsia"/>
          <w:snapToGrid w:val="0"/>
          <w:sz w:val="24"/>
          <w:szCs w:val="24"/>
        </w:rPr>
        <w:t>。语言对象存在于在理由空间之中并发展、显现自身，语言</w:t>
      </w:r>
      <w:r>
        <w:rPr>
          <w:rFonts w:ascii="宋体" w:eastAsia="宋体" w:hAnsi="宋体"/>
          <w:snapToGrid w:val="0"/>
          <w:sz w:val="24"/>
          <w:szCs w:val="24"/>
        </w:rPr>
        <w:t>活动是概念的应用，它以</w:t>
      </w:r>
      <w:r>
        <w:rPr>
          <w:rFonts w:ascii="宋体" w:eastAsia="宋体" w:hAnsi="宋体" w:hint="eastAsia"/>
          <w:snapToGrid w:val="0"/>
          <w:sz w:val="24"/>
          <w:szCs w:val="24"/>
        </w:rPr>
        <w:t>概念</w:t>
      </w:r>
      <w:r>
        <w:rPr>
          <w:rFonts w:ascii="宋体" w:eastAsia="宋体" w:hAnsi="宋体"/>
          <w:snapToGrid w:val="0"/>
          <w:sz w:val="24"/>
          <w:szCs w:val="24"/>
        </w:rPr>
        <w:t>规则的形式约束自己，承担</w:t>
      </w:r>
      <w:r>
        <w:rPr>
          <w:rFonts w:ascii="宋体" w:eastAsia="宋体" w:hAnsi="宋体" w:hint="eastAsia"/>
          <w:snapToGrid w:val="0"/>
          <w:sz w:val="24"/>
          <w:szCs w:val="24"/>
        </w:rPr>
        <w:t>伦理上的</w:t>
      </w:r>
      <w:r>
        <w:rPr>
          <w:rFonts w:ascii="宋体" w:eastAsia="宋体" w:hAnsi="宋体"/>
          <w:snapToGrid w:val="0"/>
          <w:sz w:val="24"/>
          <w:szCs w:val="24"/>
        </w:rPr>
        <w:t>、实际的责任</w:t>
      </w:r>
      <w:r>
        <w:rPr>
          <w:rFonts w:ascii="宋体" w:eastAsia="宋体" w:hAnsi="宋体" w:hint="eastAsia"/>
          <w:snapToGrid w:val="0"/>
          <w:sz w:val="24"/>
          <w:szCs w:val="24"/>
        </w:rPr>
        <w:t>与</w:t>
      </w:r>
      <w:r>
        <w:rPr>
          <w:rFonts w:ascii="宋体" w:eastAsia="宋体" w:hAnsi="宋体"/>
          <w:snapToGrid w:val="0"/>
          <w:sz w:val="24"/>
          <w:szCs w:val="24"/>
        </w:rPr>
        <w:t>承诺</w:t>
      </w:r>
      <w:r>
        <w:rPr>
          <w:rFonts w:ascii="宋体" w:eastAsia="宋体" w:hAnsi="宋体" w:hint="eastAsia"/>
          <w:snapToGrid w:val="0"/>
          <w:sz w:val="24"/>
          <w:szCs w:val="24"/>
        </w:rPr>
        <w:t>。布兰顿进一步深化了这一主题，认为相互“承认”的态度建立起来的规范空间对于概念规范性来说至关重要，并且“概念本质的不稳定性与不可维持性”要求我们不断地通过“追溯性的回忆视角”来展示概念的确定坐标以此保证理由空间的规范性</w:t>
      </w:r>
      <w:r>
        <w:rPr>
          <w:rStyle w:val="ad"/>
          <w:rFonts w:ascii="宋体" w:eastAsia="宋体" w:hAnsi="宋体"/>
          <w:snapToGrid w:val="0"/>
          <w:sz w:val="24"/>
          <w:szCs w:val="24"/>
        </w:rPr>
        <w:footnoteReference w:id="51"/>
      </w:r>
      <w:r>
        <w:rPr>
          <w:rFonts w:ascii="宋体" w:eastAsia="宋体" w:hAnsi="宋体" w:hint="eastAsia"/>
          <w:snapToGrid w:val="0"/>
          <w:sz w:val="24"/>
          <w:szCs w:val="24"/>
        </w:rPr>
        <w:t>——这里涉及到的概念流变与概念整体的拓展是麦克道威尔未曾深入展示的，这带来了一些不好的后果。</w:t>
      </w:r>
    </w:p>
    <w:p w14:paraId="4D50AC28" w14:textId="34FD28FC"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需要注意的是，教化之所以能够让我们通过习得语言获得概念-理性能力，还依赖文化共同体作为背景，这也麦克道威尔所理解的教化的第二维度。如果还</w:t>
      </w:r>
      <w:r>
        <w:rPr>
          <w:rFonts w:ascii="宋体" w:eastAsia="宋体" w:hAnsi="宋体" w:hint="eastAsia"/>
          <w:snapToGrid w:val="0"/>
          <w:sz w:val="24"/>
          <w:szCs w:val="24"/>
        </w:rPr>
        <w:lastRenderedPageBreak/>
        <w:t>记得前文中提到的麦克道威尔举出的有关人类婴儿的例子，就一定能想起</w:t>
      </w:r>
      <w:r w:rsidR="00CA3225">
        <w:rPr>
          <w:rFonts w:ascii="宋体" w:eastAsia="宋体" w:hAnsi="宋体" w:hint="eastAsia"/>
          <w:snapToGrid w:val="0"/>
          <w:sz w:val="24"/>
          <w:szCs w:val="24"/>
        </w:rPr>
        <w:t>笔者</w:t>
      </w:r>
      <w:r>
        <w:rPr>
          <w:rFonts w:ascii="宋体" w:eastAsia="宋体" w:hAnsi="宋体" w:hint="eastAsia"/>
          <w:snapToGrid w:val="0"/>
          <w:sz w:val="24"/>
          <w:szCs w:val="24"/>
        </w:rPr>
        <w:t>在例子最末做的评述：“教化现实化了的文化场景首先出现在其中”。麦克道威尔试图给出一种能够与理性的运作深度关联的自然概念，对此他给出的最终规定是作为传统的自然语言。按照麦克道威尔的观点，“</w:t>
      </w:r>
      <w:r>
        <w:rPr>
          <w:rFonts w:ascii="宋体" w:eastAsia="宋体" w:hAnsi="宋体"/>
          <w:snapToGrid w:val="0"/>
          <w:sz w:val="24"/>
          <w:szCs w:val="24"/>
        </w:rPr>
        <w:t>语言真正的特点是这样的：自然语言，人类最初开始使用的那种语言，是传统的储存库</w:t>
      </w:r>
      <w:r>
        <w:rPr>
          <w:rFonts w:ascii="宋体" w:eastAsia="宋体" w:hAnsi="宋体" w:hint="eastAsia"/>
          <w:snapToGrid w:val="0"/>
          <w:sz w:val="24"/>
          <w:szCs w:val="24"/>
        </w:rPr>
        <w:t>”</w:t>
      </w:r>
      <w:r>
        <w:rPr>
          <w:rStyle w:val="ad"/>
          <w:rFonts w:ascii="宋体" w:eastAsia="宋体" w:hAnsi="宋体"/>
          <w:snapToGrid w:val="0"/>
          <w:sz w:val="24"/>
          <w:szCs w:val="24"/>
        </w:rPr>
        <w:footnoteReference w:id="52"/>
      </w:r>
      <w:r>
        <w:rPr>
          <w:rFonts w:ascii="宋体" w:eastAsia="宋体" w:hAnsi="宋体"/>
          <w:snapToGrid w:val="0"/>
          <w:sz w:val="24"/>
          <w:szCs w:val="24"/>
        </w:rPr>
        <w:t>，是关于</w:t>
      </w:r>
      <w:r>
        <w:rPr>
          <w:rFonts w:ascii="宋体" w:eastAsia="宋体" w:hAnsi="宋体" w:hint="eastAsia"/>
          <w:snapToGrid w:val="0"/>
          <w:sz w:val="24"/>
          <w:szCs w:val="24"/>
        </w:rPr>
        <w:t>“</w:t>
      </w:r>
      <w:r>
        <w:rPr>
          <w:rFonts w:ascii="宋体" w:eastAsia="宋体" w:hAnsi="宋体"/>
          <w:snapToGrid w:val="0"/>
          <w:sz w:val="24"/>
          <w:szCs w:val="24"/>
        </w:rPr>
        <w:t>什么是理性</w:t>
      </w:r>
      <w:r>
        <w:rPr>
          <w:rFonts w:ascii="宋体" w:eastAsia="宋体" w:hAnsi="宋体" w:hint="eastAsia"/>
          <w:snapToGrid w:val="0"/>
          <w:sz w:val="24"/>
          <w:szCs w:val="24"/>
        </w:rPr>
        <w:t>”</w:t>
      </w:r>
      <w:r>
        <w:rPr>
          <w:rFonts w:ascii="宋体" w:eastAsia="宋体" w:hAnsi="宋体"/>
          <w:snapToGrid w:val="0"/>
          <w:sz w:val="24"/>
          <w:szCs w:val="24"/>
        </w:rPr>
        <w:t>的历史积累的智慧储存库。</w:t>
      </w:r>
      <w:r>
        <w:rPr>
          <w:rFonts w:ascii="宋体" w:eastAsia="宋体" w:hAnsi="宋体" w:hint="eastAsia"/>
          <w:snapToGrid w:val="0"/>
          <w:sz w:val="24"/>
          <w:szCs w:val="24"/>
        </w:rPr>
        <w:t>并且</w:t>
      </w:r>
      <w:r>
        <w:rPr>
          <w:rFonts w:ascii="宋体" w:eastAsia="宋体" w:hAnsi="宋体"/>
          <w:snapToGrid w:val="0"/>
          <w:sz w:val="24"/>
          <w:szCs w:val="24"/>
        </w:rPr>
        <w:t>这一传统</w:t>
      </w:r>
      <w:r>
        <w:rPr>
          <w:rFonts w:ascii="宋体" w:eastAsia="宋体" w:hAnsi="宋体" w:hint="eastAsia"/>
          <w:snapToGrid w:val="0"/>
          <w:sz w:val="24"/>
          <w:szCs w:val="24"/>
        </w:rPr>
        <w:t>的语言宝库</w:t>
      </w:r>
      <w:r>
        <w:rPr>
          <w:rFonts w:ascii="宋体" w:eastAsia="宋体" w:hAnsi="宋体"/>
          <w:snapToGrid w:val="0"/>
          <w:sz w:val="24"/>
          <w:szCs w:val="24"/>
        </w:rPr>
        <w:t>要经过每一代继承人的深思熟虑的修改</w:t>
      </w:r>
      <w:r>
        <w:rPr>
          <w:rFonts w:ascii="宋体" w:eastAsia="宋体" w:hAnsi="宋体" w:hint="eastAsia"/>
          <w:snapToGrid w:val="0"/>
          <w:sz w:val="24"/>
          <w:szCs w:val="24"/>
        </w:rPr>
        <w:t>，如</w:t>
      </w:r>
      <w:r>
        <w:rPr>
          <w:rFonts w:ascii="宋体" w:eastAsia="宋体" w:hAnsi="宋体"/>
          <w:snapToGrid w:val="0"/>
          <w:sz w:val="24"/>
          <w:szCs w:val="24"/>
        </w:rPr>
        <w:t>我们没有在日常</w:t>
      </w:r>
      <w:r>
        <w:rPr>
          <w:rFonts w:ascii="宋体" w:eastAsia="宋体" w:hAnsi="宋体" w:hint="eastAsia"/>
          <w:snapToGrid w:val="0"/>
          <w:sz w:val="24"/>
          <w:szCs w:val="24"/>
        </w:rPr>
        <w:t>生活</w:t>
      </w:r>
      <w:r>
        <w:rPr>
          <w:rFonts w:ascii="宋体" w:eastAsia="宋体" w:hAnsi="宋体"/>
          <w:snapToGrid w:val="0"/>
          <w:sz w:val="24"/>
          <w:szCs w:val="24"/>
        </w:rPr>
        <w:t>中一次又一次地共同</w:t>
      </w:r>
      <w:r>
        <w:rPr>
          <w:rFonts w:ascii="宋体" w:eastAsia="宋体" w:hAnsi="宋体" w:hint="eastAsia"/>
          <w:snapToGrid w:val="0"/>
          <w:sz w:val="24"/>
          <w:szCs w:val="24"/>
        </w:rPr>
        <w:t>修正、</w:t>
      </w:r>
      <w:r>
        <w:rPr>
          <w:rFonts w:ascii="宋体" w:eastAsia="宋体" w:hAnsi="宋体"/>
          <w:snapToGrid w:val="0"/>
          <w:sz w:val="24"/>
          <w:szCs w:val="24"/>
        </w:rPr>
        <w:t>肯定</w:t>
      </w:r>
      <w:r>
        <w:rPr>
          <w:rFonts w:ascii="宋体" w:eastAsia="宋体" w:hAnsi="宋体" w:hint="eastAsia"/>
          <w:snapToGrid w:val="0"/>
          <w:sz w:val="24"/>
          <w:szCs w:val="24"/>
        </w:rPr>
        <w:t>这个文化共同体</w:t>
      </w:r>
      <w:r>
        <w:rPr>
          <w:rFonts w:ascii="宋体" w:eastAsia="宋体" w:hAnsi="宋体"/>
          <w:snapToGrid w:val="0"/>
          <w:sz w:val="24"/>
          <w:szCs w:val="24"/>
        </w:rPr>
        <w:t>，第二</w:t>
      </w:r>
      <w:r>
        <w:rPr>
          <w:rFonts w:ascii="宋体" w:eastAsia="宋体" w:hAnsi="宋体" w:hint="eastAsia"/>
          <w:snapToGrid w:val="0"/>
          <w:sz w:val="24"/>
          <w:szCs w:val="24"/>
        </w:rPr>
        <w:t>自然</w:t>
      </w:r>
      <w:r>
        <w:rPr>
          <w:rFonts w:ascii="宋体" w:eastAsia="宋体" w:hAnsi="宋体"/>
          <w:snapToGrid w:val="0"/>
          <w:sz w:val="24"/>
          <w:szCs w:val="24"/>
        </w:rPr>
        <w:t>就会失去其经得起时间</w:t>
      </w:r>
      <w:r>
        <w:rPr>
          <w:rFonts w:ascii="宋体" w:eastAsia="宋体" w:hAnsi="宋体" w:hint="eastAsia"/>
          <w:snapToGrid w:val="0"/>
          <w:sz w:val="24"/>
          <w:szCs w:val="24"/>
        </w:rPr>
        <w:t>考验</w:t>
      </w:r>
      <w:r>
        <w:rPr>
          <w:rFonts w:ascii="宋体" w:eastAsia="宋体" w:hAnsi="宋体"/>
          <w:snapToGrid w:val="0"/>
          <w:sz w:val="24"/>
          <w:szCs w:val="24"/>
        </w:rPr>
        <w:t>的基本能力，以及在面对冲突时的稳定性。对世界的开放意味着对</w:t>
      </w:r>
      <w:r>
        <w:rPr>
          <w:rFonts w:ascii="宋体" w:eastAsia="宋体" w:hAnsi="宋体" w:hint="eastAsia"/>
          <w:snapToGrid w:val="0"/>
          <w:sz w:val="24"/>
          <w:szCs w:val="24"/>
        </w:rPr>
        <w:t>概念</w:t>
      </w:r>
      <w:r>
        <w:rPr>
          <w:rFonts w:ascii="宋体" w:eastAsia="宋体" w:hAnsi="宋体"/>
          <w:snapToGrid w:val="0"/>
          <w:sz w:val="24"/>
          <w:szCs w:val="24"/>
        </w:rPr>
        <w:t>理解的总体定位，随之而来的是一些新</w:t>
      </w:r>
      <w:r>
        <w:rPr>
          <w:rFonts w:ascii="宋体" w:eastAsia="宋体" w:hAnsi="宋体" w:hint="eastAsia"/>
          <w:snapToGrid w:val="0"/>
          <w:sz w:val="24"/>
          <w:szCs w:val="24"/>
        </w:rPr>
        <w:t>融入进来的</w:t>
      </w:r>
      <w:r>
        <w:rPr>
          <w:rFonts w:ascii="宋体" w:eastAsia="宋体" w:hAnsi="宋体"/>
          <w:snapToGrid w:val="0"/>
          <w:sz w:val="24"/>
          <w:szCs w:val="24"/>
        </w:rPr>
        <w:t>东西开始发挥作用。在这一点上，我们必须认识到传统的作用。</w:t>
      </w:r>
      <w:r>
        <w:rPr>
          <w:rFonts w:ascii="宋体" w:eastAsia="宋体" w:hAnsi="宋体" w:hint="eastAsia"/>
          <w:snapToGrid w:val="0"/>
          <w:sz w:val="24"/>
          <w:szCs w:val="24"/>
        </w:rPr>
        <w:t>身处历史中的</w:t>
      </w:r>
      <w:r>
        <w:rPr>
          <w:rFonts w:ascii="宋体" w:eastAsia="宋体" w:hAnsi="宋体"/>
          <w:snapToGrid w:val="0"/>
          <w:sz w:val="24"/>
          <w:szCs w:val="24"/>
        </w:rPr>
        <w:t>人类的自发性从来不是从零点开始的，</w:t>
      </w:r>
      <w:r>
        <w:rPr>
          <w:rFonts w:ascii="宋体" w:eastAsia="宋体" w:hAnsi="宋体" w:hint="eastAsia"/>
          <w:snapToGrid w:val="0"/>
          <w:sz w:val="24"/>
          <w:szCs w:val="24"/>
        </w:rPr>
        <w:t>语言习得</w:t>
      </w:r>
      <w:r>
        <w:rPr>
          <w:rFonts w:ascii="宋体" w:eastAsia="宋体" w:hAnsi="宋体"/>
          <w:snapToGrid w:val="0"/>
          <w:sz w:val="24"/>
          <w:szCs w:val="24"/>
        </w:rPr>
        <w:t>本质上把我们带到了</w:t>
      </w:r>
      <w:r>
        <w:rPr>
          <w:rFonts w:ascii="宋体" w:eastAsia="宋体" w:hAnsi="宋体" w:hint="eastAsia"/>
          <w:snapToGrid w:val="0"/>
          <w:sz w:val="24"/>
          <w:szCs w:val="24"/>
        </w:rPr>
        <w:t>文化共同体与</w:t>
      </w:r>
      <w:r>
        <w:rPr>
          <w:rFonts w:ascii="宋体" w:eastAsia="宋体" w:hAnsi="宋体"/>
          <w:snapToGrid w:val="0"/>
          <w:sz w:val="24"/>
          <w:szCs w:val="24"/>
        </w:rPr>
        <w:t>历史的进程中。早在</w:t>
      </w:r>
      <w:r>
        <w:rPr>
          <w:rFonts w:ascii="宋体" w:eastAsia="宋体" w:hAnsi="宋体" w:hint="eastAsia"/>
          <w:snapToGrid w:val="0"/>
          <w:sz w:val="24"/>
          <w:szCs w:val="24"/>
        </w:rPr>
        <w:t>个体形成自己的社会</w:t>
      </w:r>
      <w:r>
        <w:rPr>
          <w:rFonts w:ascii="宋体" w:eastAsia="宋体" w:hAnsi="宋体"/>
          <w:snapToGrid w:val="0"/>
          <w:sz w:val="24"/>
          <w:szCs w:val="24"/>
        </w:rPr>
        <w:t>角色之前，文化</w:t>
      </w:r>
      <w:r>
        <w:rPr>
          <w:rFonts w:ascii="宋体" w:eastAsia="宋体" w:hAnsi="宋体" w:hint="eastAsia"/>
          <w:snapToGrid w:val="0"/>
          <w:sz w:val="24"/>
          <w:szCs w:val="24"/>
        </w:rPr>
        <w:t>背景</w:t>
      </w:r>
      <w:r>
        <w:rPr>
          <w:rFonts w:ascii="宋体" w:eastAsia="宋体" w:hAnsi="宋体"/>
          <w:snapToGrid w:val="0"/>
          <w:sz w:val="24"/>
          <w:szCs w:val="24"/>
        </w:rPr>
        <w:t>就已经到位了</w:t>
      </w:r>
      <w:r>
        <w:rPr>
          <w:rFonts w:ascii="宋体" w:eastAsia="宋体" w:hAnsi="宋体" w:hint="eastAsia"/>
          <w:snapToGrid w:val="0"/>
          <w:sz w:val="24"/>
          <w:szCs w:val="24"/>
        </w:rPr>
        <w:t>，</w:t>
      </w:r>
      <w:r>
        <w:rPr>
          <w:rFonts w:ascii="宋体" w:eastAsia="宋体" w:hAnsi="宋体"/>
          <w:snapToGrid w:val="0"/>
          <w:sz w:val="24"/>
          <w:szCs w:val="24"/>
        </w:rPr>
        <w:t>我们通常</w:t>
      </w:r>
      <w:r>
        <w:rPr>
          <w:rFonts w:ascii="宋体" w:eastAsia="宋体" w:hAnsi="宋体" w:hint="eastAsia"/>
          <w:snapToGrid w:val="0"/>
          <w:sz w:val="24"/>
          <w:szCs w:val="24"/>
        </w:rPr>
        <w:t>成长于其中的文化背景往往</w:t>
      </w:r>
      <w:r>
        <w:rPr>
          <w:rFonts w:ascii="宋体" w:eastAsia="宋体" w:hAnsi="宋体"/>
          <w:snapToGrid w:val="0"/>
          <w:sz w:val="24"/>
          <w:szCs w:val="24"/>
        </w:rPr>
        <w:t>先于我们一个时代</w:t>
      </w:r>
      <w:r>
        <w:rPr>
          <w:rFonts w:ascii="宋体" w:eastAsia="宋体" w:hAnsi="宋体" w:hint="eastAsia"/>
          <w:snapToGrid w:val="0"/>
          <w:sz w:val="24"/>
          <w:szCs w:val="24"/>
        </w:rPr>
        <w:t>就已经存在</w:t>
      </w:r>
      <w:r>
        <w:rPr>
          <w:rFonts w:ascii="宋体" w:eastAsia="宋体" w:hAnsi="宋体"/>
          <w:snapToGrid w:val="0"/>
          <w:sz w:val="24"/>
          <w:szCs w:val="24"/>
        </w:rPr>
        <w:t>。</w:t>
      </w:r>
      <w:r>
        <w:rPr>
          <w:rFonts w:ascii="宋体" w:eastAsia="宋体" w:hAnsi="宋体" w:hint="eastAsia"/>
          <w:snapToGrid w:val="0"/>
          <w:sz w:val="24"/>
          <w:szCs w:val="24"/>
        </w:rPr>
        <w:t>不断地修削与再次达成共识，</w:t>
      </w:r>
      <w:r w:rsidR="004E278F">
        <w:rPr>
          <w:rFonts w:ascii="宋体" w:eastAsia="宋体" w:hAnsi="宋体" w:hint="eastAsia"/>
          <w:snapToGrid w:val="0"/>
          <w:sz w:val="24"/>
          <w:szCs w:val="24"/>
        </w:rPr>
        <w:t>令</w:t>
      </w:r>
      <w:r>
        <w:rPr>
          <w:rFonts w:ascii="宋体" w:eastAsia="宋体" w:hAnsi="宋体" w:hint="eastAsia"/>
          <w:snapToGrid w:val="0"/>
          <w:sz w:val="24"/>
          <w:szCs w:val="24"/>
        </w:rPr>
        <w:t>教化</w:t>
      </w:r>
      <w:r>
        <w:rPr>
          <w:rFonts w:ascii="宋体" w:eastAsia="宋体" w:hAnsi="宋体"/>
          <w:snapToGrid w:val="0"/>
          <w:sz w:val="24"/>
          <w:szCs w:val="24"/>
        </w:rPr>
        <w:t>的开始</w:t>
      </w:r>
      <w:r>
        <w:rPr>
          <w:rFonts w:ascii="宋体" w:eastAsia="宋体" w:hAnsi="宋体" w:hint="eastAsia"/>
          <w:snapToGrid w:val="0"/>
          <w:sz w:val="24"/>
          <w:szCs w:val="24"/>
        </w:rPr>
        <w:t>与</w:t>
      </w:r>
      <w:r>
        <w:rPr>
          <w:rFonts w:ascii="宋体" w:eastAsia="宋体" w:hAnsi="宋体"/>
          <w:snapToGrid w:val="0"/>
          <w:sz w:val="24"/>
          <w:szCs w:val="24"/>
        </w:rPr>
        <w:t>规范</w:t>
      </w:r>
      <w:r>
        <w:rPr>
          <w:rFonts w:ascii="宋体" w:eastAsia="宋体" w:hAnsi="宋体" w:hint="eastAsia"/>
          <w:snapToGrid w:val="0"/>
          <w:sz w:val="24"/>
          <w:szCs w:val="24"/>
        </w:rPr>
        <w:t>的有效</w:t>
      </w:r>
      <w:r>
        <w:rPr>
          <w:rFonts w:ascii="宋体" w:eastAsia="宋体" w:hAnsi="宋体"/>
          <w:snapToGrid w:val="0"/>
          <w:sz w:val="24"/>
          <w:szCs w:val="24"/>
        </w:rPr>
        <w:t>约束性</w:t>
      </w:r>
      <w:r>
        <w:rPr>
          <w:rFonts w:ascii="宋体" w:eastAsia="宋体" w:hAnsi="宋体" w:hint="eastAsia"/>
          <w:snapToGrid w:val="0"/>
          <w:sz w:val="24"/>
          <w:szCs w:val="24"/>
        </w:rPr>
        <w:t>在时间上</w:t>
      </w:r>
      <w:r>
        <w:rPr>
          <w:rFonts w:ascii="宋体" w:eastAsia="宋体" w:hAnsi="宋体"/>
          <w:snapToGrid w:val="0"/>
          <w:sz w:val="24"/>
          <w:szCs w:val="24"/>
        </w:rPr>
        <w:t>从来没有重合过</w:t>
      </w:r>
      <w:r>
        <w:rPr>
          <w:rFonts w:ascii="宋体" w:eastAsia="宋体" w:hAnsi="宋体" w:hint="eastAsia"/>
          <w:snapToGrid w:val="0"/>
          <w:sz w:val="24"/>
          <w:szCs w:val="24"/>
        </w:rPr>
        <w:t>，文化共同体始终处于叠浪式的更迭中</w:t>
      </w:r>
      <w:r>
        <w:rPr>
          <w:rFonts w:ascii="宋体" w:eastAsia="宋体" w:hAnsi="宋体"/>
          <w:snapToGrid w:val="0"/>
          <w:sz w:val="24"/>
          <w:szCs w:val="24"/>
        </w:rPr>
        <w:t>。麦克道</w:t>
      </w:r>
      <w:r>
        <w:rPr>
          <w:rFonts w:ascii="宋体" w:eastAsia="宋体" w:hAnsi="宋体" w:hint="eastAsia"/>
          <w:snapToGrid w:val="0"/>
          <w:sz w:val="24"/>
          <w:szCs w:val="24"/>
        </w:rPr>
        <w:t>威</w:t>
      </w:r>
      <w:r>
        <w:rPr>
          <w:rFonts w:ascii="宋体" w:eastAsia="宋体" w:hAnsi="宋体"/>
          <w:snapToGrid w:val="0"/>
          <w:sz w:val="24"/>
          <w:szCs w:val="24"/>
        </w:rPr>
        <w:t>尔</w:t>
      </w:r>
      <w:r>
        <w:rPr>
          <w:rFonts w:ascii="宋体" w:eastAsia="宋体" w:hAnsi="宋体" w:hint="eastAsia"/>
          <w:snapToGrid w:val="0"/>
          <w:sz w:val="24"/>
          <w:szCs w:val="24"/>
        </w:rPr>
        <w:t>在这里</w:t>
      </w:r>
      <w:r>
        <w:rPr>
          <w:rFonts w:ascii="宋体" w:eastAsia="宋体" w:hAnsi="宋体"/>
          <w:snapToGrid w:val="0"/>
          <w:sz w:val="24"/>
          <w:szCs w:val="24"/>
        </w:rPr>
        <w:t>采取</w:t>
      </w:r>
      <w:r>
        <w:rPr>
          <w:rFonts w:ascii="宋体" w:eastAsia="宋体" w:hAnsi="宋体" w:hint="eastAsia"/>
          <w:snapToGrid w:val="0"/>
          <w:sz w:val="24"/>
          <w:szCs w:val="24"/>
        </w:rPr>
        <w:t>的是</w:t>
      </w:r>
      <w:r>
        <w:rPr>
          <w:rFonts w:ascii="宋体" w:eastAsia="宋体" w:hAnsi="宋体"/>
          <w:snapToGrid w:val="0"/>
          <w:sz w:val="24"/>
          <w:szCs w:val="24"/>
        </w:rPr>
        <w:t>介于语言分析和解释学理解之间的视角。</w:t>
      </w:r>
      <w:r>
        <w:rPr>
          <w:rFonts w:ascii="宋体" w:eastAsia="宋体" w:hAnsi="宋体" w:hint="eastAsia"/>
          <w:snapToGrid w:val="0"/>
          <w:sz w:val="24"/>
          <w:szCs w:val="24"/>
        </w:rPr>
        <w:t>尽管对“文化共同体”没有做进一步细致地规定，我们不难从以上论述中一些最基本的结论，即这样的文化共同体至少应该满足群体成员在语言、文化传统与历史以及集体无意识之间的一致性。</w:t>
      </w:r>
      <w:r w:rsidR="004822B4">
        <w:rPr>
          <w:rStyle w:val="ad"/>
          <w:rFonts w:ascii="宋体" w:eastAsia="宋体" w:hAnsi="宋体"/>
          <w:snapToGrid w:val="0"/>
          <w:sz w:val="24"/>
          <w:szCs w:val="24"/>
        </w:rPr>
        <w:footnoteReference w:id="53"/>
      </w:r>
      <w:r>
        <w:rPr>
          <w:rFonts w:ascii="宋体" w:eastAsia="宋体" w:hAnsi="宋体" w:hint="eastAsia"/>
          <w:snapToGrid w:val="0"/>
          <w:sz w:val="24"/>
          <w:szCs w:val="24"/>
        </w:rPr>
        <w:t>如果说前面讨论的语言的主体间性与理由空间的规范性让心灵具有了社会现实的维度，那么有关文化背景的设定就赋予了心灵历史之维。前文说到</w:t>
      </w:r>
      <w:r w:rsidR="004822B4">
        <w:rPr>
          <w:rFonts w:ascii="宋体" w:eastAsia="宋体" w:hAnsi="宋体" w:hint="eastAsia"/>
          <w:snapToGrid w:val="0"/>
          <w:sz w:val="24"/>
          <w:szCs w:val="24"/>
        </w:rPr>
        <w:t>，</w:t>
      </w:r>
      <w:r>
        <w:rPr>
          <w:rFonts w:ascii="宋体" w:eastAsia="宋体" w:hAnsi="宋体" w:hint="eastAsia"/>
          <w:snapToGrid w:val="0"/>
          <w:sz w:val="24"/>
          <w:szCs w:val="24"/>
        </w:rPr>
        <w:t>关于概念的流变与概念整体的拓展在麦克道威尔这里是完全缺失的，因此他不需要考虑概念发展和演化所需要的材料输入，当布兰顿着手考虑这些时就发现，这样的演变史不是单纯概念世界内部的自我陶醉，而是需要经验的</w:t>
      </w:r>
      <w:r w:rsidR="004822B4">
        <w:rPr>
          <w:rFonts w:ascii="宋体" w:eastAsia="宋体" w:hAnsi="宋体" w:hint="eastAsia"/>
          <w:snapToGrid w:val="0"/>
          <w:sz w:val="24"/>
          <w:szCs w:val="24"/>
        </w:rPr>
        <w:t>持续</w:t>
      </w:r>
      <w:r>
        <w:rPr>
          <w:rFonts w:ascii="宋体" w:eastAsia="宋体" w:hAnsi="宋体" w:hint="eastAsia"/>
          <w:snapToGrid w:val="0"/>
          <w:sz w:val="24"/>
          <w:szCs w:val="24"/>
        </w:rPr>
        <w:t>输入。</w:t>
      </w:r>
    </w:p>
    <w:p w14:paraId="2AE9556C" w14:textId="6F1A1F64" w:rsidR="00B005A3" w:rsidRDefault="001363ED">
      <w:pPr>
        <w:spacing w:line="360" w:lineRule="auto"/>
        <w:ind w:firstLineChars="200" w:firstLine="480"/>
      </w:pPr>
      <w:r>
        <w:rPr>
          <w:rFonts w:ascii="宋体" w:eastAsia="宋体" w:hAnsi="宋体" w:hint="eastAsia"/>
          <w:snapToGrid w:val="0"/>
          <w:sz w:val="24"/>
          <w:szCs w:val="24"/>
        </w:rPr>
        <w:t>其三，教化了的人生活在世界之中，他在那里自由自在。在</w:t>
      </w:r>
      <w:r w:rsidR="002B2A13">
        <w:rPr>
          <w:rFonts w:ascii="宋体" w:eastAsia="宋体" w:hAnsi="宋体" w:hint="eastAsia"/>
          <w:snapToGrid w:val="0"/>
          <w:sz w:val="24"/>
          <w:szCs w:val="24"/>
        </w:rPr>
        <w:t>麦克道威尔</w:t>
      </w:r>
      <w:r>
        <w:rPr>
          <w:rFonts w:ascii="宋体" w:eastAsia="宋体" w:hAnsi="宋体" w:hint="eastAsia"/>
          <w:snapToGrid w:val="0"/>
          <w:sz w:val="24"/>
          <w:szCs w:val="24"/>
        </w:rPr>
        <w:t>看来，正常的人类生活必然涉及对自然-感性外部世界的生产性</w:t>
      </w:r>
      <w:r w:rsidRPr="005977D0">
        <w:rPr>
          <w:rFonts w:ascii="Times New Roman" w:eastAsia="宋体" w:hAnsi="Times New Roman" w:cs="Times New Roman"/>
          <w:snapToGrid w:val="0"/>
          <w:sz w:val="24"/>
          <w:szCs w:val="24"/>
        </w:rPr>
        <w:t>（</w:t>
      </w:r>
      <w:r w:rsidRPr="005977D0">
        <w:rPr>
          <w:rFonts w:ascii="Times New Roman" w:eastAsia="宋体" w:hAnsi="Times New Roman" w:cs="Times New Roman"/>
          <w:snapToGrid w:val="0"/>
          <w:sz w:val="24"/>
          <w:szCs w:val="24"/>
        </w:rPr>
        <w:t>productive</w:t>
      </w:r>
      <w:r w:rsidRPr="005977D0">
        <w:rPr>
          <w:rFonts w:ascii="Times New Roman" w:eastAsia="宋体" w:hAnsi="Times New Roman" w:cs="Times New Roman"/>
          <w:snapToGrid w:val="0"/>
          <w:sz w:val="24"/>
          <w:szCs w:val="24"/>
        </w:rPr>
        <w:t>）</w:t>
      </w:r>
      <w:r>
        <w:rPr>
          <w:rFonts w:ascii="宋体" w:eastAsia="宋体" w:hAnsi="宋体" w:hint="eastAsia"/>
          <w:snapToGrid w:val="0"/>
          <w:sz w:val="24"/>
          <w:szCs w:val="24"/>
        </w:rPr>
        <w:t>改造，人类生活如果不是主动的那就什么也不是。在麦克道威尔的教化观念中人与动物的差别就在于，动物的生命</w:t>
      </w:r>
      <w:r>
        <w:rPr>
          <w:rFonts w:ascii="宋体" w:eastAsia="宋体" w:hAnsi="宋体"/>
          <w:snapToGrid w:val="0"/>
          <w:sz w:val="24"/>
          <w:szCs w:val="24"/>
        </w:rPr>
        <w:t>就是</w:t>
      </w:r>
      <w:r>
        <w:rPr>
          <w:rFonts w:ascii="宋体" w:eastAsia="宋体" w:hAnsi="宋体" w:hint="eastAsia"/>
          <w:snapToGrid w:val="0"/>
          <w:sz w:val="24"/>
          <w:szCs w:val="24"/>
        </w:rPr>
        <w:t>在生物学意义上的需求与驱动力作用下去</w:t>
      </w:r>
      <w:r>
        <w:rPr>
          <w:rFonts w:ascii="宋体" w:eastAsia="宋体" w:hAnsi="宋体"/>
          <w:snapToGrid w:val="0"/>
          <w:sz w:val="24"/>
          <w:szCs w:val="24"/>
        </w:rPr>
        <w:t>处理一系</w:t>
      </w:r>
      <w:r>
        <w:rPr>
          <w:rFonts w:ascii="宋体" w:eastAsia="宋体" w:hAnsi="宋体"/>
          <w:snapToGrid w:val="0"/>
          <w:sz w:val="24"/>
          <w:szCs w:val="24"/>
        </w:rPr>
        <w:lastRenderedPageBreak/>
        <w:t>列问题,</w:t>
      </w:r>
      <w:r>
        <w:rPr>
          <w:rFonts w:ascii="宋体" w:eastAsia="宋体" w:hAnsi="宋体" w:hint="eastAsia"/>
          <w:snapToGrid w:val="0"/>
          <w:sz w:val="24"/>
          <w:szCs w:val="24"/>
        </w:rPr>
        <w:t>人则在被教化成为正常的成熟的人后，在世界中自由自在地生活着。马克思有关劳动与资本奴役的分析给了他一个启示，那就是</w:t>
      </w:r>
      <w:r>
        <w:rPr>
          <w:rFonts w:ascii="宋体" w:eastAsia="宋体" w:hAnsi="宋体"/>
          <w:snapToGrid w:val="0"/>
          <w:sz w:val="24"/>
          <w:szCs w:val="24"/>
        </w:rPr>
        <w:t>人类生活</w:t>
      </w:r>
      <w:r>
        <w:rPr>
          <w:rFonts w:ascii="宋体" w:eastAsia="宋体" w:hAnsi="宋体" w:hint="eastAsia"/>
          <w:snapToGrid w:val="0"/>
          <w:sz w:val="24"/>
          <w:szCs w:val="24"/>
        </w:rPr>
        <w:t>不能</w:t>
      </w:r>
      <w:r>
        <w:rPr>
          <w:rFonts w:ascii="宋体" w:eastAsia="宋体" w:hAnsi="宋体"/>
          <w:snapToGrid w:val="0"/>
          <w:sz w:val="24"/>
          <w:szCs w:val="24"/>
        </w:rPr>
        <w:t>沦落到仅仅是动物生活的状态，仅仅满足了生物的需要</w:t>
      </w:r>
      <w:r>
        <w:rPr>
          <w:rFonts w:ascii="宋体" w:eastAsia="宋体" w:hAnsi="宋体" w:hint="eastAsia"/>
          <w:snapToGrid w:val="0"/>
          <w:sz w:val="24"/>
          <w:szCs w:val="24"/>
        </w:rPr>
        <w:t>。</w:t>
      </w:r>
      <w:r>
        <w:rPr>
          <w:rFonts w:ascii="宋体" w:eastAsia="宋体" w:hAnsi="宋体"/>
          <w:snapToGrid w:val="0"/>
          <w:sz w:val="24"/>
          <w:szCs w:val="24"/>
        </w:rPr>
        <w:t>对比一下环境与动物生活的关系</w:t>
      </w:r>
      <w:r>
        <w:rPr>
          <w:rFonts w:ascii="宋体" w:eastAsia="宋体" w:hAnsi="宋体" w:hint="eastAsia"/>
          <w:snapToGrid w:val="0"/>
          <w:sz w:val="24"/>
          <w:szCs w:val="24"/>
        </w:rPr>
        <w:t>，</w:t>
      </w:r>
      <w:r>
        <w:rPr>
          <w:rFonts w:ascii="宋体" w:eastAsia="宋体" w:hAnsi="宋体"/>
          <w:snapToGrid w:val="0"/>
          <w:sz w:val="24"/>
          <w:szCs w:val="24"/>
        </w:rPr>
        <w:t>从本质上讲，环境对生活在其中的生物来说是</w:t>
      </w:r>
      <w:r>
        <w:rPr>
          <w:rFonts w:ascii="宋体" w:eastAsia="宋体" w:hAnsi="宋体" w:hint="eastAsia"/>
          <w:snapToGrid w:val="0"/>
          <w:sz w:val="24"/>
          <w:szCs w:val="24"/>
        </w:rPr>
        <w:t>不友好</w:t>
      </w:r>
      <w:r>
        <w:rPr>
          <w:rFonts w:ascii="宋体" w:eastAsia="宋体" w:hAnsi="宋体"/>
          <w:snapToGrid w:val="0"/>
          <w:sz w:val="24"/>
          <w:szCs w:val="24"/>
        </w:rPr>
        <w:t>的</w:t>
      </w:r>
      <w:r>
        <w:rPr>
          <w:rFonts w:ascii="宋体" w:eastAsia="宋体" w:hAnsi="宋体" w:hint="eastAsia"/>
          <w:snapToGrid w:val="0"/>
          <w:sz w:val="24"/>
          <w:szCs w:val="24"/>
        </w:rPr>
        <w:t>，</w:t>
      </w:r>
      <w:r>
        <w:rPr>
          <w:rFonts w:ascii="宋体" w:eastAsia="宋体" w:hAnsi="宋体"/>
          <w:snapToGrid w:val="0"/>
          <w:sz w:val="24"/>
          <w:szCs w:val="24"/>
        </w:rPr>
        <w:t>它是动物所受到的压力的来源。并不是说单纯的动物生活是一场持续的斗争而独特的人类生活</w:t>
      </w:r>
      <w:r>
        <w:rPr>
          <w:rFonts w:ascii="宋体" w:eastAsia="宋体" w:hAnsi="宋体" w:hint="eastAsia"/>
          <w:snapToGrid w:val="0"/>
          <w:sz w:val="24"/>
          <w:szCs w:val="24"/>
        </w:rPr>
        <w:t>就</w:t>
      </w:r>
      <w:r>
        <w:rPr>
          <w:rFonts w:ascii="宋体" w:eastAsia="宋体" w:hAnsi="宋体"/>
          <w:snapToGrid w:val="0"/>
          <w:sz w:val="24"/>
          <w:szCs w:val="24"/>
        </w:rPr>
        <w:t>特别</w:t>
      </w:r>
      <w:r>
        <w:rPr>
          <w:rFonts w:ascii="宋体" w:eastAsia="宋体" w:hAnsi="宋体" w:hint="eastAsia"/>
          <w:snapToGrid w:val="0"/>
          <w:sz w:val="24"/>
          <w:szCs w:val="24"/>
        </w:rPr>
        <w:t>的</w:t>
      </w:r>
      <w:r>
        <w:rPr>
          <w:rFonts w:ascii="宋体" w:eastAsia="宋体" w:hAnsi="宋体"/>
          <w:snapToGrid w:val="0"/>
          <w:sz w:val="24"/>
          <w:szCs w:val="24"/>
        </w:rPr>
        <w:t>容易，问题不在于人的生活是容易的，而是它明显是自由的。世界是人类生活的地方</w:t>
      </w:r>
      <w:r>
        <w:rPr>
          <w:rFonts w:ascii="宋体" w:eastAsia="宋体" w:hAnsi="宋体" w:hint="eastAsia"/>
          <w:snapToGrid w:val="0"/>
          <w:sz w:val="24"/>
          <w:szCs w:val="24"/>
        </w:rPr>
        <w:t>，</w:t>
      </w:r>
      <w:r>
        <w:rPr>
          <w:rFonts w:ascii="宋体" w:eastAsia="宋体" w:hAnsi="宋体"/>
          <w:snapToGrid w:val="0"/>
          <w:sz w:val="24"/>
          <w:szCs w:val="24"/>
        </w:rPr>
        <w:t>自由赋予了人类生命</w:t>
      </w:r>
      <w:r>
        <w:rPr>
          <w:rFonts w:ascii="宋体" w:eastAsia="宋体" w:hAnsi="宋体" w:hint="eastAsia"/>
          <w:snapToGrid w:val="0"/>
          <w:sz w:val="24"/>
          <w:szCs w:val="24"/>
        </w:rPr>
        <w:t>的</w:t>
      </w:r>
      <w:r>
        <w:rPr>
          <w:rFonts w:ascii="宋体" w:eastAsia="宋体" w:hAnsi="宋体"/>
          <w:snapToGrid w:val="0"/>
          <w:sz w:val="24"/>
          <w:szCs w:val="24"/>
        </w:rPr>
        <w:t>独特</w:t>
      </w:r>
      <w:r>
        <w:rPr>
          <w:rFonts w:ascii="宋体" w:eastAsia="宋体" w:hAnsi="宋体" w:hint="eastAsia"/>
          <w:snapToGrid w:val="0"/>
          <w:sz w:val="24"/>
          <w:szCs w:val="24"/>
        </w:rPr>
        <w:t>性，人类在此自由自在</w:t>
      </w:r>
      <w:r>
        <w:rPr>
          <w:rFonts w:ascii="宋体" w:eastAsia="宋体" w:hAnsi="宋体"/>
          <w:snapToGrid w:val="0"/>
          <w:sz w:val="24"/>
          <w:szCs w:val="24"/>
        </w:rPr>
        <w:t>。</w:t>
      </w:r>
      <w:r>
        <w:rPr>
          <w:rFonts w:ascii="宋体" w:eastAsia="宋体" w:hAnsi="宋体" w:hint="eastAsia"/>
          <w:snapToGrid w:val="0"/>
          <w:sz w:val="24"/>
          <w:szCs w:val="24"/>
        </w:rPr>
        <w:t>麦克道威尔得出了一个与马克思在《论犹太人问题》中相似</w:t>
      </w:r>
      <w:r w:rsidR="002B2A13">
        <w:rPr>
          <w:rFonts w:ascii="宋体" w:eastAsia="宋体" w:hAnsi="宋体" w:hint="eastAsia"/>
          <w:snapToGrid w:val="0"/>
          <w:sz w:val="24"/>
          <w:szCs w:val="24"/>
        </w:rPr>
        <w:t>的</w:t>
      </w:r>
      <w:r>
        <w:rPr>
          <w:rFonts w:ascii="宋体" w:eastAsia="宋体" w:hAnsi="宋体" w:hint="eastAsia"/>
          <w:snapToGrid w:val="0"/>
          <w:sz w:val="24"/>
          <w:szCs w:val="24"/>
        </w:rPr>
        <w:t>结论，即</w:t>
      </w:r>
      <w:r>
        <w:rPr>
          <w:rFonts w:ascii="宋体" w:eastAsia="宋体" w:hAnsi="宋体"/>
          <w:snapToGrid w:val="0"/>
          <w:sz w:val="24"/>
          <w:szCs w:val="24"/>
        </w:rPr>
        <w:t>人类的生命</w:t>
      </w:r>
      <w:r>
        <w:rPr>
          <w:rFonts w:ascii="宋体" w:eastAsia="宋体" w:hAnsi="宋体" w:hint="eastAsia"/>
          <w:snapToGrid w:val="0"/>
          <w:sz w:val="24"/>
          <w:szCs w:val="24"/>
        </w:rPr>
        <w:t>不能</w:t>
      </w:r>
      <w:r>
        <w:rPr>
          <w:rFonts w:ascii="宋体" w:eastAsia="宋体" w:hAnsi="宋体"/>
          <w:snapToGrid w:val="0"/>
          <w:sz w:val="24"/>
          <w:szCs w:val="24"/>
        </w:rPr>
        <w:t>只是偶然</w:t>
      </w:r>
      <w:r>
        <w:rPr>
          <w:rFonts w:ascii="宋体" w:eastAsia="宋体" w:hAnsi="宋体" w:hint="eastAsia"/>
          <w:snapToGrid w:val="0"/>
          <w:sz w:val="24"/>
          <w:szCs w:val="24"/>
        </w:rPr>
        <w:t>存在</w:t>
      </w:r>
      <w:r>
        <w:rPr>
          <w:rFonts w:ascii="宋体" w:eastAsia="宋体" w:hAnsi="宋体"/>
          <w:snapToGrid w:val="0"/>
          <w:sz w:val="24"/>
          <w:szCs w:val="24"/>
        </w:rPr>
        <w:t>的。</w:t>
      </w:r>
      <w:r>
        <w:rPr>
          <w:rFonts w:ascii="宋体" w:eastAsia="宋体" w:hAnsi="宋体" w:hint="eastAsia"/>
          <w:snapToGrid w:val="0"/>
          <w:sz w:val="24"/>
          <w:szCs w:val="24"/>
        </w:rPr>
        <w:t>麦克道威尔认为，</w:t>
      </w:r>
      <w:r>
        <w:rPr>
          <w:rFonts w:ascii="宋体" w:eastAsia="宋体" w:hAnsi="宋体"/>
          <w:snapToGrid w:val="0"/>
          <w:sz w:val="24"/>
          <w:szCs w:val="24"/>
        </w:rPr>
        <w:t>马克思用一幅引人注目的图画总结了他对人类生活的理想</w:t>
      </w:r>
      <w:r>
        <w:rPr>
          <w:rFonts w:ascii="宋体" w:eastAsia="宋体" w:hAnsi="宋体" w:hint="eastAsia"/>
          <w:snapToGrid w:val="0"/>
          <w:sz w:val="24"/>
          <w:szCs w:val="24"/>
        </w:rPr>
        <w:t>，他所说的</w:t>
      </w:r>
      <w:r>
        <w:rPr>
          <w:rFonts w:ascii="宋体" w:eastAsia="宋体" w:hAnsi="宋体"/>
          <w:snapToGrid w:val="0"/>
          <w:sz w:val="24"/>
          <w:szCs w:val="24"/>
        </w:rPr>
        <w:t>“整个自然”就是“人的无机</w:t>
      </w:r>
      <w:r>
        <w:rPr>
          <w:rFonts w:ascii="宋体" w:eastAsia="宋体" w:hAnsi="宋体" w:hint="eastAsia"/>
          <w:snapToGrid w:val="0"/>
          <w:sz w:val="24"/>
          <w:szCs w:val="24"/>
        </w:rPr>
        <w:t>身体</w:t>
      </w:r>
      <w:r>
        <w:rPr>
          <w:rFonts w:ascii="宋体" w:eastAsia="宋体" w:hAnsi="宋体"/>
          <w:snapToGrid w:val="0"/>
          <w:sz w:val="24"/>
          <w:szCs w:val="24"/>
        </w:rPr>
        <w:t>”</w:t>
      </w:r>
      <w:r>
        <w:rPr>
          <w:rFonts w:ascii="宋体" w:eastAsia="宋体" w:hAnsi="宋体" w:hint="eastAsia"/>
          <w:snapToGrid w:val="0"/>
          <w:sz w:val="24"/>
          <w:szCs w:val="24"/>
        </w:rPr>
        <w:t>，与自己主张的无间隙的自然主义极为契合，人类是</w:t>
      </w:r>
      <w:r>
        <w:rPr>
          <w:rFonts w:ascii="宋体" w:eastAsia="宋体" w:hAnsi="宋体"/>
          <w:snapToGrid w:val="0"/>
          <w:sz w:val="24"/>
          <w:szCs w:val="24"/>
        </w:rPr>
        <w:t>生活在世界上，而不是存在于应对环境中</w:t>
      </w:r>
      <w:r>
        <w:rPr>
          <w:rFonts w:ascii="宋体" w:eastAsia="宋体" w:hAnsi="宋体" w:hint="eastAsia"/>
          <w:snapToGrid w:val="0"/>
          <w:sz w:val="24"/>
          <w:szCs w:val="24"/>
        </w:rPr>
        <w:t>——这是一个事实。麦克道威尔的哲学计划告诉我们，概念是无界限的，自然是一幅无间隙的完整图景，我们因之拥抱自然，然后作为理性的存在者拥有自由的生活。</w:t>
      </w:r>
    </w:p>
    <w:p w14:paraId="547ED05F" w14:textId="4F9FFD17" w:rsidR="00B005A3" w:rsidRDefault="001363ED">
      <w:pPr>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麦克道威尔关于教化概念的理解在每一层面都留下了足资讨论的空间，事关概念的流变与概念整体的拓展、有关人类生命形式论断的偏差。这每一点都足以让麦克道威尔的诊治计划受到挫折，有些甚至是致命的。我将在下一章具体展示这些困厄，并阐述马克思的相关学说以说明解围者为何是马克思而不是其他人。</w:t>
      </w:r>
    </w:p>
    <w:p w14:paraId="200CB8EF" w14:textId="77777777" w:rsidR="00B005A3" w:rsidRPr="006C79EF" w:rsidRDefault="001363ED" w:rsidP="00980389">
      <w:pPr>
        <w:pStyle w:val="2"/>
        <w:rPr>
          <w:rFonts w:ascii="黑体" w:eastAsia="黑体" w:hAnsi="黑体"/>
          <w:b w:val="0"/>
          <w:bCs w:val="0"/>
          <w:sz w:val="24"/>
          <w:szCs w:val="24"/>
        </w:rPr>
      </w:pPr>
      <w:bookmarkStart w:id="24" w:name="_Toc39071089"/>
      <w:r w:rsidRPr="006C79EF">
        <w:rPr>
          <w:rFonts w:ascii="黑体" w:eastAsia="黑体" w:hAnsi="黑体" w:hint="eastAsia"/>
          <w:b w:val="0"/>
          <w:bCs w:val="0"/>
          <w:sz w:val="24"/>
          <w:szCs w:val="24"/>
        </w:rPr>
        <w:t>（三）从“第二自然”到“世界观”的转变</w:t>
      </w:r>
      <w:bookmarkEnd w:id="24"/>
    </w:p>
    <w:p w14:paraId="745305C1" w14:textId="77777777" w:rsidR="00B03D84" w:rsidRDefault="001363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塞拉斯在《经验主义与心灵哲学》中有一项重要的康德式区分，即感觉到感觉内容和拥有非推论知识是两码事，前者存在于自然空间内而尚未进入理由空间。在他看来，感觉到感觉内容是指关于某个物理对象的感觉可以同时发生在人与纯粹动物身上，而不需要任何在先的学习或概念生成过程。后者指的是能够非推论地认识到某个物理对象，这些非推论知识能够为其他经验性命题提供辩护，为经验知识所必需。这项论断隐含着一个诉求，那就是我们如何解决，确定基本规范的行为必须在不存在规范的情况下发生这个问题。</w:t>
      </w:r>
    </w:p>
    <w:p w14:paraId="231F7C4C" w14:textId="3373A198" w:rsidR="00B005A3" w:rsidRDefault="001363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在麦克道威尔看来</w:t>
      </w:r>
      <w:r w:rsidR="00B03D84">
        <w:rPr>
          <w:rFonts w:ascii="宋体" w:eastAsia="宋体" w:hAnsi="宋体" w:hint="eastAsia"/>
          <w:sz w:val="24"/>
          <w:szCs w:val="24"/>
        </w:rPr>
        <w:t>，</w:t>
      </w:r>
      <w:r>
        <w:rPr>
          <w:rFonts w:ascii="宋体" w:eastAsia="宋体" w:hAnsi="宋体" w:hint="eastAsia"/>
          <w:sz w:val="24"/>
          <w:szCs w:val="24"/>
        </w:rPr>
        <w:t>塞拉斯的这项区分</w:t>
      </w:r>
      <w:r w:rsidR="00B03D84">
        <w:rPr>
          <w:rFonts w:ascii="宋体" w:eastAsia="宋体" w:hAnsi="宋体" w:hint="eastAsia"/>
          <w:sz w:val="24"/>
          <w:szCs w:val="24"/>
        </w:rPr>
        <w:t>使</w:t>
      </w:r>
      <w:r>
        <w:rPr>
          <w:rFonts w:ascii="宋体" w:eastAsia="宋体" w:hAnsi="宋体" w:hint="eastAsia"/>
          <w:sz w:val="24"/>
          <w:szCs w:val="24"/>
        </w:rPr>
        <w:t>他没能彻底摆脱所予神话，这里残存的不是塞拉斯批判的所予神话，而是小写的所予。事物在经验中给予我们的知觉并被我们认识，但是“避免所予神话要求理性能力在经验本身中，而不只是在</w:t>
      </w:r>
      <w:r>
        <w:rPr>
          <w:rFonts w:ascii="宋体" w:eastAsia="宋体" w:hAnsi="宋体" w:hint="eastAsia"/>
          <w:sz w:val="24"/>
          <w:szCs w:val="24"/>
        </w:rPr>
        <w:lastRenderedPageBreak/>
        <w:t>回应经验的判断中运用”</w:t>
      </w:r>
      <w:r>
        <w:rPr>
          <w:rStyle w:val="ad"/>
          <w:rFonts w:ascii="宋体" w:eastAsia="宋体" w:hAnsi="宋体"/>
          <w:sz w:val="24"/>
          <w:szCs w:val="24"/>
        </w:rPr>
        <w:footnoteReference w:id="54"/>
      </w:r>
      <w:r>
        <w:rPr>
          <w:rFonts w:ascii="宋体" w:eastAsia="宋体" w:hAnsi="宋体" w:hint="eastAsia"/>
          <w:sz w:val="24"/>
          <w:szCs w:val="24"/>
        </w:rPr>
        <w:t>，所以塞拉斯的区分是没有必要的，会将我们限制在“主体运用理性能力作用于感觉材料之上的”的思维框架中，与概念能力的自发性运作相抵牾。一个彻底的概念实在论者应该将小写的所予也彻底清除出去。塞拉斯对印象和直观的区分实际上没有必要，</w:t>
      </w:r>
      <w:r>
        <w:rPr>
          <w:rFonts w:ascii="宋体" w:eastAsia="宋体" w:hAnsi="宋体"/>
          <w:sz w:val="24"/>
          <w:szCs w:val="24"/>
        </w:rPr>
        <w:t>最基本的概念内容被</w:t>
      </w:r>
      <w:r>
        <w:rPr>
          <w:rFonts w:ascii="宋体" w:eastAsia="宋体" w:hAnsi="宋体" w:hint="eastAsia"/>
          <w:sz w:val="24"/>
          <w:szCs w:val="24"/>
        </w:rPr>
        <w:t>直观所拥有，也被</w:t>
      </w:r>
      <w:r>
        <w:rPr>
          <w:rFonts w:ascii="宋体" w:eastAsia="宋体" w:hAnsi="宋体"/>
          <w:sz w:val="24"/>
          <w:szCs w:val="24"/>
        </w:rPr>
        <w:t>印象本身所拥有，被世界对我们的</w:t>
      </w:r>
      <w:r>
        <w:rPr>
          <w:rFonts w:ascii="宋体" w:eastAsia="宋体" w:hAnsi="宋体" w:hint="eastAsia"/>
          <w:sz w:val="24"/>
          <w:szCs w:val="24"/>
        </w:rPr>
        <w:t>感觉</w:t>
      </w:r>
      <w:r>
        <w:rPr>
          <w:rFonts w:ascii="宋体" w:eastAsia="宋体" w:hAnsi="宋体"/>
          <w:sz w:val="24"/>
          <w:szCs w:val="24"/>
        </w:rPr>
        <w:t>的</w:t>
      </w:r>
      <w:r>
        <w:rPr>
          <w:rFonts w:ascii="宋体" w:eastAsia="宋体" w:hAnsi="宋体" w:hint="eastAsia"/>
          <w:sz w:val="24"/>
          <w:szCs w:val="24"/>
        </w:rPr>
        <w:t>撞击</w:t>
      </w:r>
      <w:r>
        <w:rPr>
          <w:rFonts w:ascii="宋体" w:eastAsia="宋体" w:hAnsi="宋体"/>
          <w:sz w:val="24"/>
          <w:szCs w:val="24"/>
        </w:rPr>
        <w:t>所拥有。</w:t>
      </w:r>
      <w:r>
        <w:rPr>
          <w:rFonts w:ascii="宋体" w:eastAsia="宋体" w:hAnsi="宋体" w:hint="eastAsia"/>
          <w:sz w:val="24"/>
          <w:szCs w:val="24"/>
        </w:rPr>
        <w:t>因此麦克道威尔告诉我们，塞拉斯在康德那里找到的有关基本概念形成的“抽象主义图景”是虚幻的，我们需要的是直观内容而非命题性内容，直观的概念性是毋庸置疑的，“直观就是将某物纳入视野”</w:t>
      </w:r>
      <w:r>
        <w:rPr>
          <w:rStyle w:val="ad"/>
          <w:rFonts w:ascii="宋体" w:eastAsia="宋体" w:hAnsi="宋体"/>
          <w:sz w:val="24"/>
          <w:szCs w:val="24"/>
        </w:rPr>
        <w:footnoteReference w:id="55"/>
      </w:r>
      <w:r>
        <w:rPr>
          <w:rFonts w:ascii="宋体" w:eastAsia="宋体" w:hAnsi="宋体" w:hint="eastAsia"/>
          <w:sz w:val="24"/>
          <w:szCs w:val="24"/>
        </w:rPr>
        <w:t>——这就意味着直观并不是做出判断，因而也包含了非命题性内容</w:t>
      </w:r>
      <w:r w:rsidR="00B03D84">
        <w:rPr>
          <w:rFonts w:ascii="宋体" w:eastAsia="宋体" w:hAnsi="宋体" w:hint="eastAsia"/>
          <w:sz w:val="24"/>
          <w:szCs w:val="24"/>
        </w:rPr>
        <w:t>，显然，他</w:t>
      </w:r>
      <w:r>
        <w:rPr>
          <w:rFonts w:ascii="宋体" w:eastAsia="宋体" w:hAnsi="宋体" w:hint="eastAsia"/>
          <w:sz w:val="24"/>
          <w:szCs w:val="24"/>
        </w:rPr>
        <w:t>意在拒绝一幅基础主义图景：概念能力的运作必须要有一个前概念的背景。麦克道威尔的工作是在康德语境中进行的，他讨论的不是知觉在经验层面的运作方式，而是知觉在先验层面何以可能，他将第二自然纳入自然空间，结合自发性与感受性的思路就是为了确保知觉的可能性。</w:t>
      </w:r>
      <w:r w:rsidR="00B03D84">
        <w:rPr>
          <w:rFonts w:ascii="宋体" w:eastAsia="宋体" w:hAnsi="宋体" w:hint="eastAsia"/>
          <w:sz w:val="24"/>
          <w:szCs w:val="24"/>
        </w:rPr>
        <w:t>他</w:t>
      </w:r>
      <w:r>
        <w:rPr>
          <w:rFonts w:ascii="宋体" w:eastAsia="宋体" w:hAnsi="宋体" w:hint="eastAsia"/>
          <w:sz w:val="24"/>
          <w:szCs w:val="24"/>
        </w:rPr>
        <w:t>拒绝基础主义的意图直接取消了对“如何在非规范性环境中产生基础规范性行为”这个问题的回应必要，但是如何说明对象的客观性则仍是一个有待解决的根本问题。</w:t>
      </w:r>
    </w:p>
    <w:p w14:paraId="09F0306D" w14:textId="583322FB" w:rsidR="00B005A3" w:rsidRDefault="001363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这促使麦克道威尔对康德有关对象之客观性的说明，做一番黑格尔式的改造。康德在其观念论中，一面放弃对前对象化世界的追问，一面又保留这个前对象化世界的本体论地位，这种不彻底的态度倒逼康德在先验演绎中将统觉延伸进先验感性论领域的做法受到限制，没有进一步前进到直观材料，没有将直观材料也纳入自发性统觉的范畴内。因此</w:t>
      </w:r>
      <w:r w:rsidR="00B03D84">
        <w:rPr>
          <w:rFonts w:ascii="宋体" w:eastAsia="宋体" w:hAnsi="宋体" w:hint="eastAsia"/>
          <w:sz w:val="24"/>
          <w:szCs w:val="24"/>
        </w:rPr>
        <w:t>，</w:t>
      </w:r>
      <w:r>
        <w:rPr>
          <w:rFonts w:ascii="宋体" w:eastAsia="宋体" w:hAnsi="宋体" w:hint="eastAsia"/>
          <w:sz w:val="24"/>
          <w:szCs w:val="24"/>
        </w:rPr>
        <w:t>康德的观念论仍然是主观观念论，“即便康德纠正了形式直观材料的统一性是独立于统觉的印象这一观念，关于后者的先验观念论仍然持存在那里，而这恰恰是黑格尔不会赞同的那种观念论”</w:t>
      </w:r>
      <w:r>
        <w:rPr>
          <w:rStyle w:val="ad"/>
          <w:rFonts w:ascii="宋体" w:eastAsia="宋体" w:hAnsi="宋体"/>
          <w:sz w:val="24"/>
          <w:szCs w:val="24"/>
        </w:rPr>
        <w:footnoteReference w:id="56"/>
      </w:r>
      <w:r>
        <w:rPr>
          <w:rFonts w:ascii="宋体" w:eastAsia="宋体" w:hAnsi="宋体" w:hint="eastAsia"/>
          <w:sz w:val="24"/>
          <w:szCs w:val="24"/>
        </w:rPr>
        <w:t>。在麦克道威尔看来，康德追求的是与经验实在论一致的先验观念论，但是在他的图景中我们所经验到的、处于时空秩序之中的世界只是独立的主体性特征的反映，实在论一致的目标并没有完成。黑格尔试图将直观材料也纳入统觉运作的范畴内，从而将前对象化世界纳入观念建构过程中。黑格尔认为，康德在B版演绎的后半部分中有一项最为思辨的步骤，在这里原始的统觉的综合统一被认为是直观形式，时空被理解为是综合的统一体，而自发性则是以感受性为唯一特征的感性原则。</w:t>
      </w:r>
      <w:r>
        <w:rPr>
          <w:rStyle w:val="ad"/>
          <w:rFonts w:ascii="宋体" w:eastAsia="宋体" w:hAnsi="宋体"/>
          <w:sz w:val="24"/>
          <w:szCs w:val="24"/>
        </w:rPr>
        <w:footnoteReference w:id="57"/>
      </w:r>
      <w:r>
        <w:rPr>
          <w:rFonts w:ascii="宋体" w:eastAsia="宋体" w:hAnsi="宋体" w:hint="eastAsia"/>
          <w:sz w:val="24"/>
          <w:szCs w:val="24"/>
        </w:rPr>
        <w:t>这</w:t>
      </w:r>
      <w:r>
        <w:rPr>
          <w:rFonts w:ascii="宋体" w:eastAsia="宋体" w:hAnsi="宋体" w:hint="eastAsia"/>
          <w:sz w:val="24"/>
          <w:szCs w:val="24"/>
        </w:rPr>
        <w:lastRenderedPageBreak/>
        <w:t>一步能够让康德从容接受塞拉斯无法认同的观点：“让经验认知得以实现的外部限制是由在直观中呈现给我们的对象提供的，且我们仍然可以以康德式方式将直观理解为概念能力在感觉感受性中的实现”</w:t>
      </w:r>
      <w:r>
        <w:rPr>
          <w:rStyle w:val="ad"/>
          <w:rFonts w:ascii="宋体" w:eastAsia="宋体" w:hAnsi="宋体"/>
          <w:sz w:val="24"/>
          <w:szCs w:val="24"/>
        </w:rPr>
        <w:footnoteReference w:id="58"/>
      </w:r>
      <w:r>
        <w:rPr>
          <w:rFonts w:ascii="宋体" w:eastAsia="宋体" w:hAnsi="宋体" w:hint="eastAsia"/>
          <w:sz w:val="24"/>
          <w:szCs w:val="24"/>
        </w:rPr>
        <w:t>。</w:t>
      </w:r>
      <w:r w:rsidR="00B03D84">
        <w:rPr>
          <w:rFonts w:ascii="宋体" w:eastAsia="宋体" w:hAnsi="宋体" w:hint="eastAsia"/>
          <w:sz w:val="24"/>
          <w:szCs w:val="24"/>
        </w:rPr>
        <w:t>即便抛开</w:t>
      </w:r>
      <w:r>
        <w:rPr>
          <w:rFonts w:ascii="宋体" w:eastAsia="宋体" w:hAnsi="宋体" w:hint="eastAsia"/>
          <w:sz w:val="24"/>
          <w:szCs w:val="24"/>
        </w:rPr>
        <w:t>康德在现象与自在之物之间的二元立场，</w:t>
      </w:r>
      <w:r w:rsidR="00B03D84">
        <w:rPr>
          <w:rFonts w:ascii="宋体" w:eastAsia="宋体" w:hAnsi="宋体" w:hint="eastAsia"/>
          <w:sz w:val="24"/>
          <w:szCs w:val="24"/>
        </w:rPr>
        <w:t>他</w:t>
      </w:r>
      <w:r>
        <w:rPr>
          <w:rFonts w:ascii="宋体" w:eastAsia="宋体" w:hAnsi="宋体" w:hint="eastAsia"/>
          <w:sz w:val="24"/>
          <w:szCs w:val="24"/>
        </w:rPr>
        <w:t>对时空性的处理也无法令人满意。</w:t>
      </w:r>
      <w:r w:rsidR="00B03D84">
        <w:rPr>
          <w:rFonts w:ascii="宋体" w:eastAsia="宋体" w:hAnsi="宋体" w:hint="eastAsia"/>
          <w:sz w:val="24"/>
          <w:szCs w:val="24"/>
        </w:rPr>
        <w:t>康德</w:t>
      </w:r>
      <w:r>
        <w:rPr>
          <w:rFonts w:ascii="宋体" w:eastAsia="宋体" w:hAnsi="宋体" w:hint="eastAsia"/>
          <w:sz w:val="24"/>
          <w:szCs w:val="24"/>
        </w:rPr>
        <w:t>倾向于认为经验世界的时空秩序只是感性形式的反映，我们无法认识事物本身的特征，这个观点“使下面这种可能性变得非常单薄：将通过直观接触对象理解为主观和真正客观的接触”</w:t>
      </w:r>
      <w:r>
        <w:rPr>
          <w:rStyle w:val="ad"/>
          <w:rFonts w:ascii="宋体" w:eastAsia="宋体" w:hAnsi="宋体"/>
          <w:sz w:val="24"/>
          <w:szCs w:val="24"/>
        </w:rPr>
        <w:footnoteReference w:id="59"/>
      </w:r>
      <w:r>
        <w:rPr>
          <w:rFonts w:ascii="宋体" w:eastAsia="宋体" w:hAnsi="宋体" w:hint="eastAsia"/>
          <w:sz w:val="24"/>
          <w:szCs w:val="24"/>
        </w:rPr>
        <w:t>。但是当康德采取被黑格尔赞许的那项步骤，将感性形式放到范畴的层面上，它就和范畴一样成为认知的真正形式，也就是说：“感性形式既是主体活动的形式又是这些活动所接触的真正客体的形式”</w:t>
      </w:r>
      <w:r>
        <w:rPr>
          <w:rStyle w:val="ad"/>
          <w:rFonts w:ascii="宋体" w:eastAsia="宋体" w:hAnsi="宋体"/>
          <w:sz w:val="24"/>
          <w:szCs w:val="24"/>
        </w:rPr>
        <w:footnoteReference w:id="60"/>
      </w:r>
      <w:r>
        <w:rPr>
          <w:rFonts w:ascii="宋体" w:eastAsia="宋体" w:hAnsi="宋体" w:hint="eastAsia"/>
          <w:sz w:val="24"/>
          <w:szCs w:val="24"/>
        </w:rPr>
        <w:t>。统觉的综合统一不光是知性的运作也是直观的运作，既是纯粹执行的原则又是直观形式的原则时，因而前面的担忧就是不必要的了。麦克道威尔指出，黑格尔对这一思路的反思实质上是在追求“将主体的自我决定和客观限制结合起来的康德式直观概念”</w:t>
      </w:r>
      <w:r>
        <w:rPr>
          <w:rStyle w:val="ad"/>
          <w:rFonts w:ascii="宋体" w:eastAsia="宋体" w:hAnsi="宋体"/>
          <w:sz w:val="24"/>
          <w:szCs w:val="24"/>
        </w:rPr>
        <w:footnoteReference w:id="61"/>
      </w:r>
      <w:r>
        <w:rPr>
          <w:rFonts w:ascii="宋体" w:eastAsia="宋体" w:hAnsi="宋体" w:hint="eastAsia"/>
          <w:sz w:val="24"/>
          <w:szCs w:val="24"/>
        </w:rPr>
        <w:t>，根据这一思路，我们能够在经验认知的语境中“从意识的对立面中解放出来”，因为“直观的对象现在被把握为完全可观的，即便它们经过了时空的组织”</w:t>
      </w:r>
      <w:r>
        <w:rPr>
          <w:rStyle w:val="ad"/>
          <w:rFonts w:ascii="宋体" w:eastAsia="宋体" w:hAnsi="宋体"/>
          <w:sz w:val="24"/>
          <w:szCs w:val="24"/>
        </w:rPr>
        <w:footnoteReference w:id="62"/>
      </w:r>
      <w:r>
        <w:rPr>
          <w:rFonts w:ascii="宋体" w:eastAsia="宋体" w:hAnsi="宋体" w:hint="eastAsia"/>
          <w:sz w:val="24"/>
          <w:szCs w:val="24"/>
        </w:rPr>
        <w:t>，它们对意识的异在性也被置于一个不会再威胁到主体自我决断的理性叙事当中。康德认为理智和实在的接触要求对象被给予我们的感觉，这让“我们如何先天地知道纯粹知性要求的形式能为客观意义提供可能性”成为一个紧迫的问题，但是如果我们采取这样的措施，“将康德的感性要求重新把我为概念自我实现过程中的一个‘环节’，我们就无需认为思维形式（概念自我实现过程中的实际形式）是纯粹的，也就是说，是独立于感觉对象之呈现的”</w:t>
      </w:r>
      <w:r>
        <w:rPr>
          <w:rStyle w:val="ad"/>
          <w:rFonts w:ascii="宋体" w:eastAsia="宋体" w:hAnsi="宋体"/>
          <w:sz w:val="24"/>
          <w:szCs w:val="24"/>
        </w:rPr>
        <w:footnoteReference w:id="63"/>
      </w:r>
      <w:r>
        <w:rPr>
          <w:rFonts w:ascii="宋体" w:eastAsia="宋体" w:hAnsi="宋体" w:hint="eastAsia"/>
          <w:sz w:val="24"/>
          <w:szCs w:val="24"/>
        </w:rPr>
        <w:t>，康德的紧迫问题也就消解了。</w:t>
      </w:r>
    </w:p>
    <w:p w14:paraId="5E7E7DA4" w14:textId="30F85AD6" w:rsidR="00B005A3" w:rsidRDefault="001363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黑格尔也正是基于如上见解，试图推进并完成康德的工作。布兰顿认为，黑格尔突出了一个关于自我立法的公共性版本以回应康德所忽视的问题——我们受明确的概念规范束缚的原因何在？但是麦克道威尔认为，虽然公共性存在位于黑格尔思想的中心位置，但是此处的关键不在于将自我立法呈现为一个复杂的公共性运动，这无益于我们回应“确立基本规范的行为必须在不存在规范的情况下</w:t>
      </w:r>
      <w:r>
        <w:rPr>
          <w:rFonts w:ascii="宋体" w:eastAsia="宋体" w:hAnsi="宋体" w:hint="eastAsia"/>
          <w:sz w:val="24"/>
          <w:szCs w:val="24"/>
        </w:rPr>
        <w:lastRenderedPageBreak/>
        <w:t>发生”这个困境。要点在于“在理性主义图景中，内在于主体的某种东西让他认识到了理性规范的权威”</w:t>
      </w:r>
      <w:r>
        <w:rPr>
          <w:rStyle w:val="ad"/>
          <w:rFonts w:ascii="宋体" w:eastAsia="宋体" w:hAnsi="宋体"/>
          <w:sz w:val="24"/>
          <w:szCs w:val="24"/>
        </w:rPr>
        <w:footnoteReference w:id="64"/>
      </w:r>
      <w:r>
        <w:rPr>
          <w:rFonts w:ascii="宋体" w:eastAsia="宋体" w:hAnsi="宋体" w:hint="eastAsia"/>
          <w:sz w:val="24"/>
          <w:szCs w:val="24"/>
        </w:rPr>
        <w:t>，并且认识到规范的权威也不等于放弃对自己生命的把握，将其交给异己的力量。麦克道威尔说到，“如果立法行为不是已经服从于理性规范了，它肯定就是任意武断的”</w:t>
      </w:r>
      <w:r>
        <w:rPr>
          <w:rStyle w:val="ad"/>
          <w:rFonts w:ascii="宋体" w:eastAsia="宋体" w:hAnsi="宋体"/>
          <w:sz w:val="24"/>
          <w:szCs w:val="24"/>
        </w:rPr>
        <w:footnoteReference w:id="65"/>
      </w:r>
      <w:r>
        <w:rPr>
          <w:rFonts w:ascii="宋体" w:eastAsia="宋体" w:hAnsi="宋体" w:hint="eastAsia"/>
          <w:sz w:val="24"/>
          <w:szCs w:val="24"/>
        </w:rPr>
        <w:t>，也就是说理性规范要作为公共性运动的前提而非结果。“历史性成就的成因一定要在共同体语境中寻找，但是这一观点只是双面图景的其中一面”，如果我们过多地关注这一面，自然就被片面理解了。正是出于此，麦克道威尔才在后来用“世界观”来取代《心灵与世界》中给出的“第二自然”概念，以抵消第二自然隐含的共同体意味。</w:t>
      </w:r>
    </w:p>
    <w:p w14:paraId="35A6F7B0" w14:textId="5B865548" w:rsidR="00B005A3" w:rsidRDefault="001363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康德对时空性的处理无法令人满意，原因在于</w:t>
      </w:r>
      <w:r w:rsidR="00B03D84">
        <w:rPr>
          <w:rFonts w:ascii="宋体" w:eastAsia="宋体" w:hAnsi="宋体" w:hint="eastAsia"/>
          <w:sz w:val="24"/>
          <w:szCs w:val="24"/>
        </w:rPr>
        <w:t>它</w:t>
      </w:r>
      <w:r>
        <w:rPr>
          <w:rFonts w:ascii="宋体" w:eastAsia="宋体" w:hAnsi="宋体" w:hint="eastAsia"/>
          <w:sz w:val="24"/>
          <w:szCs w:val="24"/>
        </w:rPr>
        <w:t>“包含了一种关于空间性和时间性的主观观念论”</w:t>
      </w:r>
      <w:r>
        <w:rPr>
          <w:rStyle w:val="ad"/>
          <w:rFonts w:ascii="宋体" w:eastAsia="宋体" w:hAnsi="宋体"/>
          <w:sz w:val="24"/>
          <w:szCs w:val="24"/>
        </w:rPr>
        <w:footnoteReference w:id="66"/>
      </w:r>
      <w:r>
        <w:rPr>
          <w:rFonts w:ascii="宋体" w:eastAsia="宋体" w:hAnsi="宋体" w:hint="eastAsia"/>
          <w:sz w:val="24"/>
          <w:szCs w:val="24"/>
        </w:rPr>
        <w:t>。为此麦克道威尔试图在主观和客观之间实现一种黑格尔式的平衡，“一种成功的批判性观念必然是黑格尔意义上的”</w:t>
      </w:r>
      <w:r>
        <w:rPr>
          <w:rStyle w:val="ad"/>
          <w:rFonts w:ascii="宋体" w:eastAsia="宋体" w:hAnsi="宋体"/>
          <w:sz w:val="24"/>
          <w:szCs w:val="24"/>
        </w:rPr>
        <w:footnoteReference w:id="67"/>
      </w:r>
      <w:r>
        <w:rPr>
          <w:rFonts w:ascii="宋体" w:eastAsia="宋体" w:hAnsi="宋体" w:hint="eastAsia"/>
          <w:sz w:val="24"/>
          <w:szCs w:val="24"/>
        </w:rPr>
        <w:t>，他借助对黑格尔辩证法重新揭示主体与对象的契合。</w:t>
      </w:r>
      <w:r>
        <w:rPr>
          <w:rStyle w:val="ad"/>
          <w:rFonts w:ascii="宋体" w:eastAsia="宋体" w:hAnsi="宋体"/>
          <w:sz w:val="24"/>
          <w:szCs w:val="24"/>
        </w:rPr>
        <w:footnoteReference w:id="68"/>
      </w:r>
      <w:r>
        <w:rPr>
          <w:rFonts w:ascii="宋体" w:eastAsia="宋体" w:hAnsi="宋体" w:hint="eastAsia"/>
          <w:sz w:val="24"/>
          <w:szCs w:val="24"/>
        </w:rPr>
        <w:t>麦克道威尔这样看待黑格尔的调和工作，他认为在康德那里，知性是以感性为条件的而理性则是无条件的，正是知性对条件的需求破坏了康德实现一种非主观观念论的尝试，因此黑格尔拒绝在知性和理性之间做出明确的区分，认为追求知识就是理性无条件的活动，进而希望将理性思维和感觉经验重新放在一个辩证的过程之中。《精神现象学》试图给出一系列的思维概念，并将它们最终把握为总念</w:t>
      </w:r>
      <w:r>
        <w:rPr>
          <w:rStyle w:val="ad"/>
          <w:rFonts w:ascii="宋体" w:eastAsia="宋体" w:hAnsi="宋体"/>
          <w:sz w:val="24"/>
          <w:szCs w:val="24"/>
        </w:rPr>
        <w:footnoteReference w:id="69"/>
      </w:r>
      <w:r>
        <w:rPr>
          <w:rFonts w:ascii="宋体" w:eastAsia="宋体" w:hAnsi="宋体" w:hint="eastAsia"/>
          <w:sz w:val="24"/>
          <w:szCs w:val="24"/>
        </w:rPr>
        <w:t>的自由运动。从绝对知识的立场出发，对总念的自由展开就是对客观性的追求。对“意识”进行教化就是使它能够记录总念的自我展开与明晰化，进而知晓理论层面或者实践层面的普遍理智活动就是总念的自由活动。《精神现象学》以这种历程使意识把握客观性。麦克道威尔意识到，第二自然也许过于强调主体对概念能力的运用以把握客观性，不足以显示总念自我展开过程中对思维与实在的深度关联。为此他提出要“将世界纳入视野”</w:t>
      </w:r>
      <w:r w:rsidRPr="005977D0">
        <w:rPr>
          <w:rFonts w:ascii="Times New Roman" w:eastAsia="宋体" w:hAnsi="Times New Roman" w:cs="Times New Roman"/>
          <w:sz w:val="24"/>
          <w:szCs w:val="24"/>
        </w:rPr>
        <w:t>（</w:t>
      </w:r>
      <w:r w:rsidRPr="005977D0">
        <w:rPr>
          <w:rFonts w:ascii="Times New Roman" w:eastAsia="宋体" w:hAnsi="Times New Roman" w:cs="Times New Roman"/>
          <w:sz w:val="24"/>
          <w:szCs w:val="24"/>
        </w:rPr>
        <w:t>Having the world in view</w:t>
      </w:r>
      <w:r w:rsidRPr="005977D0">
        <w:rPr>
          <w:rFonts w:ascii="Times New Roman" w:eastAsia="宋体" w:hAnsi="Times New Roman" w:cs="Times New Roman"/>
          <w:sz w:val="24"/>
          <w:szCs w:val="24"/>
        </w:rPr>
        <w:t>）</w:t>
      </w:r>
      <w:r>
        <w:rPr>
          <w:rFonts w:ascii="宋体" w:eastAsia="宋体" w:hAnsi="宋体" w:hint="eastAsia"/>
          <w:sz w:val="24"/>
          <w:szCs w:val="24"/>
        </w:rPr>
        <w:t>，我们以怎样的方式将世界纳入视野就代表我们持有什么样的世界观念，就意味着我们能够在何种程度把握对象的客观性。他从塞拉</w:t>
      </w:r>
      <w:r>
        <w:rPr>
          <w:rFonts w:ascii="宋体" w:eastAsia="宋体" w:hAnsi="宋体" w:hint="eastAsia"/>
          <w:sz w:val="24"/>
          <w:szCs w:val="24"/>
        </w:rPr>
        <w:lastRenderedPageBreak/>
        <w:t>斯那里借用“世界观”</w:t>
      </w:r>
      <w:r w:rsidRPr="005977D0">
        <w:rPr>
          <w:rFonts w:ascii="Times New Roman" w:eastAsia="宋体" w:hAnsi="Times New Roman" w:cs="Times New Roman"/>
          <w:sz w:val="24"/>
          <w:szCs w:val="24"/>
        </w:rPr>
        <w:t>（</w:t>
      </w:r>
      <w:r w:rsidRPr="005977D0">
        <w:rPr>
          <w:rFonts w:ascii="Times New Roman" w:eastAsia="宋体" w:hAnsi="Times New Roman" w:cs="Times New Roman"/>
          <w:sz w:val="24"/>
          <w:szCs w:val="24"/>
        </w:rPr>
        <w:t>World view</w:t>
      </w:r>
      <w:r w:rsidRPr="005977D0">
        <w:rPr>
          <w:rFonts w:ascii="Times New Roman" w:eastAsia="宋体" w:hAnsi="Times New Roman" w:cs="Times New Roman"/>
          <w:sz w:val="24"/>
          <w:szCs w:val="24"/>
        </w:rPr>
        <w:t>）</w:t>
      </w:r>
      <w:r>
        <w:rPr>
          <w:rFonts w:ascii="宋体" w:eastAsia="宋体" w:hAnsi="宋体" w:hint="eastAsia"/>
          <w:sz w:val="24"/>
          <w:szCs w:val="24"/>
        </w:rPr>
        <w:t>概念来表述一种作为知觉经验基础的概念能力相互联系的总体，以及被概念把握了的世界本身，麦克道威尔这里的世界观，既涵盖了客观的世界意义，又包含自发性运作之下的人类对世界的整体认知与整体活动。我们知道，麦克道威尔提出第二自然不是为了在世界中为心灵寻找栖身之所，在他看来这是没有必要的，心灵自在地处于世界之中。重要的是我们应当知道心灵在不断认识世界的过程中也接受来自世界的摩擦，心灵在教化过程中与世界相互关联。塞拉斯的主张，认为“在获得第一个概念能力之前必须获得一个与纯粹知性原则相一致的世界观”</w:t>
      </w:r>
      <w:r>
        <w:rPr>
          <w:rStyle w:val="ad"/>
          <w:rFonts w:ascii="宋体" w:eastAsia="宋体" w:hAnsi="宋体"/>
          <w:sz w:val="24"/>
          <w:szCs w:val="24"/>
        </w:rPr>
        <w:footnoteReference w:id="70"/>
      </w:r>
      <w:r>
        <w:rPr>
          <w:rFonts w:ascii="宋体" w:eastAsia="宋体" w:hAnsi="宋体" w:hint="eastAsia"/>
          <w:sz w:val="24"/>
          <w:szCs w:val="24"/>
        </w:rPr>
        <w:t>，很容易让人将世界观误解为加之于感觉经验之上的整体概念框架，但是麦克道威尔的真正意图是：我们唯有通过拥有包含认识对象总体性的世界观，才能真正认识事物。世界观能够表示思维与实在的深度关联，康德的主观观念论可以通过世界观加以中和。概念能力的总体一开始就被规定为感觉经验的基础，使得改良后的康德概念框架拥有具体内容，从而真切地把握世界。</w:t>
      </w:r>
    </w:p>
    <w:p w14:paraId="75148D56" w14:textId="3D0E76D8" w:rsidR="00B005A3" w:rsidRPr="00064B9C" w:rsidRDefault="001363ED" w:rsidP="00064B9C">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总得来说，麦克道威尔用世界观来取代第二自然，意在淡化原本的第二自然所暗含的公共性倾向，取消对主体运用概念能力的过度强调，以此更为明畅地展示概念能力的自发性。最为重要的是，世界观展示了思维与实在之间的辩证同一过程。因此教化最重要的任务也不再是获得概念-理性能力从而进入第二自然，而在于世界观自由地不断展开。</w:t>
      </w:r>
    </w:p>
    <w:p w14:paraId="307F1DB8" w14:textId="0D30A87F" w:rsidR="00B005A3" w:rsidRPr="00D46A4C" w:rsidRDefault="001363ED" w:rsidP="00980389">
      <w:pPr>
        <w:pStyle w:val="ae"/>
        <w:numPr>
          <w:ilvl w:val="0"/>
          <w:numId w:val="1"/>
        </w:numPr>
        <w:spacing w:beforeLines="50" w:before="156" w:afterLines="50" w:after="156" w:line="360" w:lineRule="auto"/>
        <w:ind w:left="482" w:firstLineChars="0" w:hanging="482"/>
        <w:outlineLvl w:val="0"/>
        <w:rPr>
          <w:rFonts w:ascii="黑体" w:eastAsia="黑体" w:hAnsi="黑体"/>
          <w:snapToGrid w:val="0"/>
          <w:sz w:val="30"/>
          <w:szCs w:val="30"/>
        </w:rPr>
      </w:pPr>
      <w:bookmarkStart w:id="25" w:name="_Toc38681253"/>
      <w:bookmarkStart w:id="26" w:name="_Toc39071090"/>
      <w:r w:rsidRPr="00D46A4C">
        <w:rPr>
          <w:rFonts w:ascii="黑体" w:eastAsia="黑体" w:hAnsi="黑体" w:hint="eastAsia"/>
          <w:snapToGrid w:val="0"/>
          <w:sz w:val="30"/>
          <w:szCs w:val="30"/>
        </w:rPr>
        <w:t>教化的困境与了局</w:t>
      </w:r>
      <w:bookmarkEnd w:id="25"/>
      <w:bookmarkEnd w:id="26"/>
    </w:p>
    <w:p w14:paraId="17A3F0E4" w14:textId="737246EE"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第二自然概念在亚里士多德的语境中不需要做过多强调，但是麦克道威尔</w:t>
      </w:r>
      <w:r w:rsidR="009075EA">
        <w:rPr>
          <w:rFonts w:ascii="宋体" w:eastAsia="宋体" w:hAnsi="宋体" w:hint="eastAsia"/>
          <w:snapToGrid w:val="0"/>
          <w:sz w:val="24"/>
          <w:szCs w:val="24"/>
        </w:rPr>
        <w:t>要回答的</w:t>
      </w:r>
      <w:r>
        <w:rPr>
          <w:rFonts w:ascii="宋体" w:eastAsia="宋体" w:hAnsi="宋体" w:hint="eastAsia"/>
          <w:snapToGrid w:val="0"/>
          <w:sz w:val="24"/>
          <w:szCs w:val="24"/>
        </w:rPr>
        <w:t>是，在赤裸的自然主义和膨胀的柏拉图主义之间的这种自然化的柏拉图主义是如何可能的。他给出的线索是：“</w:t>
      </w:r>
      <w:r>
        <w:rPr>
          <w:rFonts w:ascii="宋体" w:eastAsia="宋体" w:hAnsi="宋体"/>
          <w:snapToGrid w:val="0"/>
          <w:sz w:val="24"/>
          <w:szCs w:val="24"/>
        </w:rPr>
        <w:t>自然化的柏拉图主义是</w:t>
      </w:r>
      <w:r>
        <w:rPr>
          <w:rFonts w:ascii="宋体" w:eastAsia="宋体" w:hAnsi="宋体" w:hint="eastAsia"/>
          <w:snapToGrid w:val="0"/>
          <w:sz w:val="24"/>
          <w:szCs w:val="24"/>
        </w:rPr>
        <w:t>柏拉图式</w:t>
      </w:r>
      <w:r>
        <w:rPr>
          <w:rFonts w:ascii="宋体" w:eastAsia="宋体" w:hAnsi="宋体"/>
          <w:snapToGrid w:val="0"/>
          <w:sz w:val="24"/>
          <w:szCs w:val="24"/>
        </w:rPr>
        <w:t>的，因为理</w:t>
      </w:r>
      <w:r>
        <w:rPr>
          <w:rFonts w:ascii="宋体" w:eastAsia="宋体" w:hAnsi="宋体" w:hint="eastAsia"/>
          <w:snapToGrid w:val="0"/>
          <w:sz w:val="24"/>
          <w:szCs w:val="24"/>
        </w:rPr>
        <w:t>由</w:t>
      </w:r>
      <w:r>
        <w:rPr>
          <w:rFonts w:ascii="宋体" w:eastAsia="宋体" w:hAnsi="宋体"/>
          <w:snapToGrid w:val="0"/>
          <w:sz w:val="24"/>
          <w:szCs w:val="24"/>
        </w:rPr>
        <w:t>空间的结构有一种自主性；它不是从关于人类的真理中派生出来的，也不是从关于人类的真理中反映出来的</w:t>
      </w:r>
      <w:r>
        <w:rPr>
          <w:rFonts w:ascii="宋体" w:eastAsia="宋体" w:hAnsi="宋体" w:hint="eastAsia"/>
          <w:snapToGrid w:val="0"/>
          <w:sz w:val="24"/>
          <w:szCs w:val="24"/>
        </w:rPr>
        <w:t>——</w:t>
      </w:r>
      <w:r>
        <w:rPr>
          <w:rFonts w:ascii="宋体" w:eastAsia="宋体" w:hAnsi="宋体"/>
          <w:snapToGrid w:val="0"/>
          <w:sz w:val="24"/>
          <w:szCs w:val="24"/>
        </w:rPr>
        <w:t>这些真理可以独立地捕捉到而</w:t>
      </w:r>
      <w:r>
        <w:rPr>
          <w:rFonts w:ascii="宋体" w:eastAsia="宋体" w:hAnsi="宋体" w:hint="eastAsia"/>
          <w:snapToGrid w:val="0"/>
          <w:sz w:val="24"/>
          <w:szCs w:val="24"/>
        </w:rPr>
        <w:t>非</w:t>
      </w:r>
      <w:r>
        <w:rPr>
          <w:rFonts w:ascii="宋体" w:eastAsia="宋体" w:hAnsi="宋体"/>
          <w:snapToGrid w:val="0"/>
          <w:sz w:val="24"/>
          <w:szCs w:val="24"/>
        </w:rPr>
        <w:t>着眼于这种结构。但这种柏拉图主义并不</w:t>
      </w:r>
      <w:r>
        <w:rPr>
          <w:rFonts w:ascii="宋体" w:eastAsia="宋体" w:hAnsi="宋体" w:hint="eastAsia"/>
          <w:snapToGrid w:val="0"/>
          <w:sz w:val="24"/>
          <w:szCs w:val="24"/>
        </w:rPr>
        <w:t>是膨胀的</w:t>
      </w:r>
      <w:r>
        <w:rPr>
          <w:rFonts w:ascii="宋体" w:eastAsia="宋体" w:hAnsi="宋体"/>
          <w:snapToGrid w:val="0"/>
          <w:sz w:val="24"/>
          <w:szCs w:val="24"/>
        </w:rPr>
        <w:t>：理</w:t>
      </w:r>
      <w:r>
        <w:rPr>
          <w:rFonts w:ascii="宋体" w:eastAsia="宋体" w:hAnsi="宋体" w:hint="eastAsia"/>
          <w:snapToGrid w:val="0"/>
          <w:sz w:val="24"/>
          <w:szCs w:val="24"/>
        </w:rPr>
        <w:t>由</w:t>
      </w:r>
      <w:r>
        <w:rPr>
          <w:rFonts w:ascii="宋体" w:eastAsia="宋体" w:hAnsi="宋体"/>
          <w:snapToGrid w:val="0"/>
          <w:sz w:val="24"/>
          <w:szCs w:val="24"/>
        </w:rPr>
        <w:t>空间的结构并不是在与任何</w:t>
      </w:r>
      <w:r>
        <w:rPr>
          <w:rFonts w:ascii="宋体" w:eastAsia="宋体" w:hAnsi="宋体" w:hint="eastAsia"/>
          <w:snapToGrid w:val="0"/>
          <w:sz w:val="24"/>
          <w:szCs w:val="24"/>
        </w:rPr>
        <w:t>属人</w:t>
      </w:r>
      <w:r>
        <w:rPr>
          <w:rFonts w:ascii="宋体" w:eastAsia="宋体" w:hAnsi="宋体"/>
          <w:snapToGrid w:val="0"/>
          <w:sz w:val="24"/>
          <w:szCs w:val="24"/>
        </w:rPr>
        <w:t>事物的绝妙隔离中构成的。</w:t>
      </w:r>
      <w:r>
        <w:rPr>
          <w:rFonts w:ascii="宋体" w:eastAsia="宋体" w:hAnsi="宋体" w:hint="eastAsia"/>
          <w:snapToGrid w:val="0"/>
          <w:sz w:val="24"/>
          <w:szCs w:val="24"/>
        </w:rPr>
        <w:t>这是</w:t>
      </w:r>
      <w:r>
        <w:rPr>
          <w:rFonts w:ascii="宋体" w:eastAsia="宋体" w:hAnsi="宋体"/>
          <w:snapToGrid w:val="0"/>
          <w:sz w:val="24"/>
          <w:szCs w:val="24"/>
        </w:rPr>
        <w:t>理性的</w:t>
      </w:r>
      <w:r>
        <w:rPr>
          <w:rFonts w:ascii="宋体" w:eastAsia="宋体" w:hAnsi="宋体" w:hint="eastAsia"/>
          <w:snapToGrid w:val="0"/>
          <w:sz w:val="24"/>
          <w:szCs w:val="24"/>
        </w:rPr>
        <w:t>本质</w:t>
      </w:r>
      <w:r>
        <w:rPr>
          <w:rFonts w:ascii="宋体" w:eastAsia="宋体" w:hAnsi="宋体"/>
          <w:snapToGrid w:val="0"/>
          <w:sz w:val="24"/>
          <w:szCs w:val="24"/>
        </w:rPr>
        <w:t>要求，人类的</w:t>
      </w:r>
      <w:r>
        <w:rPr>
          <w:rFonts w:ascii="宋体" w:eastAsia="宋体" w:hAnsi="宋体" w:hint="eastAsia"/>
          <w:snapToGrid w:val="0"/>
          <w:sz w:val="24"/>
          <w:szCs w:val="24"/>
        </w:rPr>
        <w:t>教化</w:t>
      </w:r>
      <w:r w:rsidRPr="005977D0">
        <w:rPr>
          <w:rFonts w:ascii="Times New Roman" w:eastAsia="宋体" w:hAnsi="Times New Roman" w:cs="Times New Roman"/>
          <w:snapToGrid w:val="0"/>
          <w:sz w:val="24"/>
          <w:szCs w:val="24"/>
        </w:rPr>
        <w:t>（</w:t>
      </w:r>
      <w:r w:rsidRPr="009075EA">
        <w:rPr>
          <w:rFonts w:ascii="Times New Roman" w:eastAsia="宋体" w:hAnsi="Times New Roman" w:cs="Times New Roman"/>
          <w:snapToGrid w:val="0"/>
          <w:sz w:val="24"/>
          <w:szCs w:val="24"/>
          <w:lang w:val="de-DE"/>
        </w:rPr>
        <w:t>Bildung</w:t>
      </w:r>
      <w:r w:rsidRPr="005977D0">
        <w:rPr>
          <w:rFonts w:ascii="Times New Roman" w:eastAsia="宋体" w:hAnsi="Times New Roman" w:cs="Times New Roman"/>
          <w:snapToGrid w:val="0"/>
          <w:sz w:val="24"/>
          <w:szCs w:val="24"/>
        </w:rPr>
        <w:t>）</w:t>
      </w:r>
      <w:r>
        <w:rPr>
          <w:rFonts w:ascii="宋体" w:eastAsia="宋体" w:hAnsi="宋体" w:hint="eastAsia"/>
          <w:snapToGrid w:val="0"/>
          <w:sz w:val="24"/>
          <w:szCs w:val="24"/>
        </w:rPr>
        <w:t>过程</w:t>
      </w:r>
      <w:r>
        <w:rPr>
          <w:rFonts w:ascii="宋体" w:eastAsia="宋体" w:hAnsi="宋体"/>
          <w:snapToGrid w:val="0"/>
          <w:sz w:val="24"/>
          <w:szCs w:val="24"/>
        </w:rPr>
        <w:t>可以</w:t>
      </w:r>
      <w:r>
        <w:rPr>
          <w:rFonts w:ascii="宋体" w:eastAsia="宋体" w:hAnsi="宋体" w:hint="eastAsia"/>
          <w:snapToGrid w:val="0"/>
          <w:sz w:val="24"/>
          <w:szCs w:val="24"/>
        </w:rPr>
        <w:t>让我们看到这一点。”</w:t>
      </w:r>
      <w:r>
        <w:rPr>
          <w:rStyle w:val="ad"/>
          <w:rFonts w:ascii="宋体" w:eastAsia="宋体" w:hAnsi="宋体"/>
          <w:snapToGrid w:val="0"/>
          <w:sz w:val="24"/>
          <w:szCs w:val="24"/>
        </w:rPr>
        <w:footnoteReference w:id="71"/>
      </w:r>
      <w:r>
        <w:rPr>
          <w:rFonts w:ascii="宋体" w:eastAsia="宋体" w:hAnsi="宋体" w:hint="eastAsia"/>
          <w:snapToGrid w:val="0"/>
          <w:sz w:val="24"/>
          <w:szCs w:val="24"/>
        </w:rPr>
        <w:t>由此而言，自然空间内的理性运作就是人的教化过程，</w:t>
      </w:r>
      <w:r>
        <w:rPr>
          <w:rFonts w:ascii="宋体" w:eastAsia="宋体" w:hAnsi="宋体" w:hint="eastAsia"/>
          <w:snapToGrid w:val="0"/>
          <w:sz w:val="24"/>
          <w:szCs w:val="24"/>
        </w:rPr>
        <w:lastRenderedPageBreak/>
        <w:t>教化和理性运作互为条件。在麦克道威尔看来，语言能力与概念-理性能力紧密贴合，语言的习得是教化至为重要的环节，第二自然的内涵丰富与否和教化过程密切相关，同样的，教化面临的困境也关联到第二自然。我们已经知悉，麦克道威尔实际上注意到了概念的流变与概念整体的拓展性，但是针对这种演变特质仅仅采用历时积蓄与不断认定的方式加以把握，将拥有世界主要理解为对具有实在意义的可能、可行的基础事实进行概念化的能力</w:t>
      </w:r>
      <w:r w:rsidR="009075EA">
        <w:rPr>
          <w:rFonts w:ascii="宋体" w:eastAsia="宋体" w:hAnsi="宋体" w:hint="eastAsia"/>
          <w:snapToGrid w:val="0"/>
          <w:sz w:val="24"/>
          <w:szCs w:val="24"/>
        </w:rPr>
        <w:t>，</w:t>
      </w:r>
      <w:r>
        <w:rPr>
          <w:rFonts w:ascii="宋体" w:eastAsia="宋体" w:hAnsi="宋体" w:hint="eastAsia"/>
          <w:snapToGrid w:val="0"/>
          <w:sz w:val="24"/>
          <w:szCs w:val="24"/>
        </w:rPr>
        <w:t>究其根本来说，还是过于强调语言的独立性，将人的语言活动与动物在环境中的活动截然分开，语言和世界无法真正的统一起来。对此，一些观点认为需要回到古典实用主义的语境中加以解决，但坦诚来说这种停留在语言、概念层面的思路并不成功。</w:t>
      </w:r>
      <w:bookmarkStart w:id="27" w:name="_Toc37772495"/>
    </w:p>
    <w:p w14:paraId="075D1487" w14:textId="77777777" w:rsidR="00B005A3" w:rsidRPr="006C79EF" w:rsidRDefault="001363ED" w:rsidP="00980389">
      <w:pPr>
        <w:pStyle w:val="2"/>
        <w:rPr>
          <w:rFonts w:ascii="黑体" w:eastAsia="黑体" w:hAnsi="黑体"/>
          <w:b w:val="0"/>
          <w:bCs w:val="0"/>
          <w:snapToGrid w:val="0"/>
          <w:sz w:val="28"/>
          <w:szCs w:val="28"/>
        </w:rPr>
      </w:pPr>
      <w:bookmarkStart w:id="28" w:name="_Toc38681254"/>
      <w:bookmarkStart w:id="29" w:name="_Toc39071091"/>
      <w:r w:rsidRPr="006C79EF">
        <w:rPr>
          <w:rFonts w:ascii="黑体" w:eastAsia="黑体" w:hAnsi="黑体" w:hint="eastAsia"/>
          <w:b w:val="0"/>
          <w:bCs w:val="0"/>
          <w:snapToGrid w:val="0"/>
          <w:sz w:val="28"/>
          <w:szCs w:val="28"/>
        </w:rPr>
        <w:t>（一）</w:t>
      </w:r>
      <w:bookmarkEnd w:id="27"/>
      <w:r w:rsidRPr="006C79EF">
        <w:rPr>
          <w:rFonts w:ascii="黑体" w:eastAsia="黑体" w:hAnsi="黑体" w:hint="eastAsia"/>
          <w:b w:val="0"/>
          <w:bCs w:val="0"/>
          <w:snapToGrid w:val="0"/>
          <w:sz w:val="28"/>
          <w:szCs w:val="28"/>
        </w:rPr>
        <w:t>理智活动的符号化</w:t>
      </w:r>
      <w:bookmarkEnd w:id="28"/>
      <w:bookmarkEnd w:id="29"/>
    </w:p>
    <w:p w14:paraId="18E92D47" w14:textId="21847724"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我们大可认为，是</w:t>
      </w:r>
      <w:r w:rsidR="004822B4">
        <w:rPr>
          <w:rFonts w:ascii="宋体" w:eastAsia="宋体" w:hAnsi="宋体" w:hint="eastAsia"/>
          <w:snapToGrid w:val="0"/>
          <w:sz w:val="24"/>
          <w:szCs w:val="24"/>
        </w:rPr>
        <w:t>以</w:t>
      </w:r>
      <w:r>
        <w:rPr>
          <w:rFonts w:ascii="宋体" w:eastAsia="宋体" w:hAnsi="宋体" w:hint="eastAsia"/>
          <w:snapToGrid w:val="0"/>
          <w:sz w:val="24"/>
          <w:szCs w:val="24"/>
        </w:rPr>
        <w:t>下的观点阻碍了麦克道威尔对概念的流变性进行更深入的认识——自然语言作为历史积累的储存库，是语言的首要特征，优先于语言的其他特征——包括作为交流与思想载体的禀性。麦克道威尔试图通过这样不同寻常的界定来显示语言以及概念整体具有社会的维度。</w:t>
      </w:r>
      <w:r w:rsidR="00CA3225">
        <w:rPr>
          <w:rFonts w:ascii="宋体" w:eastAsia="宋体" w:hAnsi="宋体" w:hint="eastAsia"/>
          <w:snapToGrid w:val="0"/>
          <w:sz w:val="24"/>
          <w:szCs w:val="24"/>
        </w:rPr>
        <w:t>笔者</w:t>
      </w:r>
      <w:r>
        <w:rPr>
          <w:rFonts w:ascii="宋体" w:eastAsia="宋体" w:hAnsi="宋体" w:hint="eastAsia"/>
          <w:snapToGrid w:val="0"/>
          <w:sz w:val="24"/>
          <w:szCs w:val="24"/>
        </w:rPr>
        <w:t>在前文提到，麦克道威尔在阐述文化共同体的时候采取了一种介于语义分析和解释学之间的模式，这种模式让他在面对概念时，能够意识到概念的发展本性令其自身拥有层次性与生成性。也就是黑格尔解释的那样，概念的运动是发展的，将潜在的东西发挥出来，同一个语言表达式的内涵不是同一时刻在场，而是历时性地富有层次地生成</w:t>
      </w:r>
      <w:r w:rsidR="004822B4">
        <w:rPr>
          <w:rFonts w:ascii="宋体" w:eastAsia="宋体" w:hAnsi="宋体" w:hint="eastAsia"/>
          <w:snapToGrid w:val="0"/>
          <w:sz w:val="24"/>
          <w:szCs w:val="24"/>
        </w:rPr>
        <w:t>，</w:t>
      </w:r>
      <w:r>
        <w:rPr>
          <w:rFonts w:ascii="宋体" w:eastAsia="宋体" w:hAnsi="宋体" w:hint="eastAsia"/>
          <w:snapToGrid w:val="0"/>
          <w:sz w:val="24"/>
          <w:szCs w:val="24"/>
        </w:rPr>
        <w:t>因此</w:t>
      </w:r>
      <w:r w:rsidR="004822B4">
        <w:rPr>
          <w:rFonts w:ascii="宋体" w:eastAsia="宋体" w:hAnsi="宋体" w:hint="eastAsia"/>
          <w:snapToGrid w:val="0"/>
          <w:sz w:val="24"/>
          <w:szCs w:val="24"/>
        </w:rPr>
        <w:t>，</w:t>
      </w:r>
      <w:r>
        <w:rPr>
          <w:rFonts w:ascii="宋体" w:eastAsia="宋体" w:hAnsi="宋体" w:hint="eastAsia"/>
          <w:snapToGrid w:val="0"/>
          <w:sz w:val="24"/>
          <w:szCs w:val="24"/>
        </w:rPr>
        <w:t>概念的流变实质上就表现为理论活动</w:t>
      </w:r>
      <w:r w:rsidR="004822B4">
        <w:rPr>
          <w:rFonts w:ascii="宋体" w:eastAsia="宋体" w:hAnsi="宋体" w:hint="eastAsia"/>
          <w:snapToGrid w:val="0"/>
          <w:sz w:val="24"/>
          <w:szCs w:val="24"/>
        </w:rPr>
        <w:t>反思式的</w:t>
      </w:r>
      <w:r>
        <w:rPr>
          <w:rFonts w:ascii="宋体" w:eastAsia="宋体" w:hAnsi="宋体" w:hint="eastAsia"/>
          <w:snapToGrid w:val="0"/>
          <w:sz w:val="24"/>
          <w:szCs w:val="24"/>
        </w:rPr>
        <w:t>演变历程</w:t>
      </w:r>
      <w:r w:rsidR="004822B4">
        <w:rPr>
          <w:rFonts w:ascii="宋体" w:eastAsia="宋体" w:hAnsi="宋体" w:hint="eastAsia"/>
          <w:snapToGrid w:val="0"/>
          <w:sz w:val="24"/>
          <w:szCs w:val="24"/>
        </w:rPr>
        <w:t>。</w:t>
      </w:r>
      <w:r>
        <w:rPr>
          <w:rFonts w:ascii="宋体" w:eastAsia="宋体" w:hAnsi="宋体" w:hint="eastAsia"/>
          <w:snapToGrid w:val="0"/>
          <w:sz w:val="24"/>
          <w:szCs w:val="24"/>
        </w:rPr>
        <w:t>布兰顿做了有益的补充，</w:t>
      </w:r>
      <w:r w:rsidR="0098513B">
        <w:rPr>
          <w:rFonts w:ascii="宋体" w:eastAsia="宋体" w:hAnsi="宋体" w:hint="eastAsia"/>
          <w:snapToGrid w:val="0"/>
          <w:sz w:val="24"/>
          <w:szCs w:val="24"/>
        </w:rPr>
        <w:t>认为</w:t>
      </w:r>
      <w:r>
        <w:rPr>
          <w:rFonts w:ascii="宋体" w:eastAsia="宋体" w:hAnsi="宋体" w:hint="eastAsia"/>
          <w:snapToGrid w:val="0"/>
          <w:sz w:val="24"/>
          <w:szCs w:val="24"/>
        </w:rPr>
        <w:t>概念的发展和演化动力需要经验性质的材料输入带来的刺激，概念整体才做出回应、加以调整。这里不存在概念作为主体的绝对性，而是有着真实存在的客观对象——后一点是被麦克道威尔反复确认的。在匹兹堡的哲学家们看来，对意义的理解是不能够限制在语言内部的，对客观性的把握需要经验材料的辅助。但是客观地说，在塞拉斯和布兰顿那里，语言和世界难以达成统一，因为他们都坚持将规范和语言放置在一个相对封闭的理由空间内。麦克道威尔认识到这一思路的问题，提出了自己的世界观概念，试图用这种诊治式的思路在世界失落之后将其拾起，从一开始就将心灵与世界纳入整体性语境之中，重新建立起心灵与实在的深度关联。但从他对“世界”与“环境”的区分就可以看出，第一自然的重</w:t>
      </w:r>
      <w:r>
        <w:rPr>
          <w:rFonts w:ascii="宋体" w:eastAsia="宋体" w:hAnsi="宋体" w:hint="eastAsia"/>
          <w:snapToGrid w:val="0"/>
          <w:sz w:val="24"/>
          <w:szCs w:val="24"/>
        </w:rPr>
        <w:lastRenderedPageBreak/>
        <w:t>要性并没有取消其与反思空间的区分。用杜威式</w:t>
      </w:r>
      <w:r w:rsidR="004822B4">
        <w:rPr>
          <w:rFonts w:ascii="宋体" w:eastAsia="宋体" w:hAnsi="宋体" w:hint="eastAsia"/>
          <w:snapToGrid w:val="0"/>
          <w:sz w:val="24"/>
          <w:szCs w:val="24"/>
        </w:rPr>
        <w:t>语汇</w:t>
      </w:r>
      <w:r>
        <w:rPr>
          <w:rFonts w:ascii="宋体" w:eastAsia="宋体" w:hAnsi="宋体" w:hint="eastAsia"/>
          <w:snapToGrid w:val="0"/>
          <w:sz w:val="24"/>
          <w:szCs w:val="24"/>
        </w:rPr>
        <w:t>来表述</w:t>
      </w:r>
      <w:r w:rsidR="0098513B">
        <w:rPr>
          <w:rFonts w:ascii="宋体" w:eastAsia="宋体" w:hAnsi="宋体" w:hint="eastAsia"/>
          <w:snapToGrid w:val="0"/>
          <w:sz w:val="24"/>
          <w:szCs w:val="24"/>
        </w:rPr>
        <w:t>的话</w:t>
      </w:r>
      <w:r>
        <w:rPr>
          <w:rFonts w:ascii="宋体" w:eastAsia="宋体" w:hAnsi="宋体" w:hint="eastAsia"/>
          <w:snapToGrid w:val="0"/>
          <w:sz w:val="24"/>
          <w:szCs w:val="24"/>
        </w:rPr>
        <w:t>，麦克道威尔仍然坚持智性习惯完全独立于本能习惯，他理解的前概念状态是混沌虚空的，而在杜威看来，智性习惯能够一直抵达最基础的生物冲动的与身体性习惯，</w:t>
      </w:r>
      <w:r w:rsidR="004822B4">
        <w:rPr>
          <w:rFonts w:ascii="宋体" w:eastAsia="宋体" w:hAnsi="宋体" w:hint="eastAsia"/>
          <w:snapToGrid w:val="0"/>
          <w:sz w:val="24"/>
          <w:szCs w:val="24"/>
        </w:rPr>
        <w:t>纯粹动物状态</w:t>
      </w:r>
      <w:r>
        <w:rPr>
          <w:rFonts w:ascii="宋体" w:eastAsia="宋体" w:hAnsi="宋体" w:hint="eastAsia"/>
          <w:snapToGrid w:val="0"/>
          <w:sz w:val="24"/>
          <w:szCs w:val="24"/>
        </w:rPr>
        <w:t>和第二自然只是一个连续化进程的不同片段，但是这种对连续性的追求在匹兹堡的哲学家们看来是不必要的，他们对古典实用主义持有的进化语汇也刻意地保持距离。由此而言，麦克道威尔和塞拉斯、布兰顿是一致的，都坚持语言状态</w:t>
      </w:r>
      <w:r w:rsidR="004822B4">
        <w:rPr>
          <w:rFonts w:ascii="宋体" w:eastAsia="宋体" w:hAnsi="宋体" w:hint="eastAsia"/>
          <w:snapToGrid w:val="0"/>
          <w:sz w:val="24"/>
          <w:szCs w:val="24"/>
        </w:rPr>
        <w:t>无</w:t>
      </w:r>
      <w:r>
        <w:rPr>
          <w:rFonts w:ascii="宋体" w:eastAsia="宋体" w:hAnsi="宋体" w:hint="eastAsia"/>
          <w:snapToGrid w:val="0"/>
          <w:sz w:val="24"/>
          <w:szCs w:val="24"/>
        </w:rPr>
        <w:t>语言状态与语言状态之间的不连续性。黑格尔意义上的普遍理智活动被简化为语言（概念运用）的规范行为，人类整体意义上的活动被语言符号化了。</w:t>
      </w:r>
    </w:p>
    <w:p w14:paraId="447AB30B" w14:textId="08546841" w:rsidR="00B005A3" w:rsidRDefault="004822B4">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hint="eastAsia"/>
          <w:snapToGrid w:val="0"/>
          <w:sz w:val="24"/>
          <w:szCs w:val="24"/>
        </w:rPr>
        <w:t>以</w:t>
      </w:r>
      <w:r w:rsidR="001363ED">
        <w:rPr>
          <w:rFonts w:ascii="宋体" w:eastAsia="宋体" w:hAnsi="宋体" w:hint="eastAsia"/>
          <w:snapToGrid w:val="0"/>
          <w:sz w:val="24"/>
          <w:szCs w:val="24"/>
        </w:rPr>
        <w:t>语言</w:t>
      </w:r>
      <w:r>
        <w:rPr>
          <w:rFonts w:ascii="宋体" w:eastAsia="宋体" w:hAnsi="宋体" w:hint="eastAsia"/>
          <w:snapToGrid w:val="0"/>
          <w:sz w:val="24"/>
          <w:szCs w:val="24"/>
        </w:rPr>
        <w:t>为基本</w:t>
      </w:r>
      <w:r w:rsidR="001363ED">
        <w:rPr>
          <w:rFonts w:ascii="宋体" w:eastAsia="宋体" w:hAnsi="宋体" w:hint="eastAsia"/>
          <w:snapToGrid w:val="0"/>
          <w:sz w:val="24"/>
          <w:szCs w:val="24"/>
        </w:rPr>
        <w:t>出发</w:t>
      </w:r>
      <w:r>
        <w:rPr>
          <w:rFonts w:ascii="宋体" w:eastAsia="宋体" w:hAnsi="宋体" w:hint="eastAsia"/>
          <w:snapToGrid w:val="0"/>
          <w:sz w:val="24"/>
          <w:szCs w:val="24"/>
        </w:rPr>
        <w:t>点</w:t>
      </w:r>
      <w:r w:rsidR="001363ED">
        <w:rPr>
          <w:rFonts w:ascii="宋体" w:eastAsia="宋体" w:hAnsi="宋体" w:hint="eastAsia"/>
          <w:snapToGrid w:val="0"/>
          <w:sz w:val="24"/>
          <w:szCs w:val="24"/>
        </w:rPr>
        <w:t>的教化进程造成了生命</w:t>
      </w:r>
      <w:r w:rsidR="001363ED">
        <w:rPr>
          <w:rFonts w:ascii="宋体" w:eastAsia="宋体" w:hAnsi="宋体"/>
          <w:snapToGrid w:val="0"/>
          <w:sz w:val="24"/>
          <w:szCs w:val="24"/>
        </w:rPr>
        <w:t>形式</w:t>
      </w:r>
      <w:r w:rsidR="001363ED">
        <w:rPr>
          <w:rFonts w:ascii="宋体" w:eastAsia="宋体" w:hAnsi="宋体" w:hint="eastAsia"/>
          <w:snapToGrid w:val="0"/>
          <w:sz w:val="24"/>
          <w:szCs w:val="24"/>
        </w:rPr>
        <w:t>其他部分的</w:t>
      </w:r>
      <w:r w:rsidR="001363ED">
        <w:rPr>
          <w:rFonts w:ascii="宋体" w:eastAsia="宋体" w:hAnsi="宋体"/>
          <w:snapToGrid w:val="0"/>
          <w:sz w:val="24"/>
          <w:szCs w:val="24"/>
        </w:rPr>
        <w:t>边缘</w:t>
      </w:r>
      <w:r w:rsidR="001363ED">
        <w:rPr>
          <w:rFonts w:ascii="宋体" w:eastAsia="宋体" w:hAnsi="宋体" w:hint="eastAsia"/>
          <w:snapToGrid w:val="0"/>
          <w:sz w:val="24"/>
          <w:szCs w:val="24"/>
        </w:rPr>
        <w:t>化，这与麦克道威尔将第二自然推进至世界观的旨归不相符合，对此我们必须进行一番改造。不过他已经给予我们一项重要启示，那就是在世界观的自由展开中，</w:t>
      </w:r>
      <w:r w:rsidR="001363ED">
        <w:rPr>
          <w:rFonts w:ascii="宋体" w:eastAsia="宋体" w:hAnsi="宋体" w:hint="eastAsia"/>
          <w:sz w:val="24"/>
          <w:szCs w:val="24"/>
        </w:rPr>
        <w:t>把握客观的世界整体意义与人类对世界的整体认知与整体活动一体两面的，故而可以这样表述——根本的客观性不由感觉材料在任何意义上呈现，而是与人类整体之生命连接起来的，问题就在于回答人类整体怎样地与整体性世界地勾连在一起。</w:t>
      </w:r>
    </w:p>
    <w:p w14:paraId="323373F4" w14:textId="77777777" w:rsidR="00B005A3" w:rsidRPr="006C79EF" w:rsidRDefault="001363ED" w:rsidP="00980389">
      <w:pPr>
        <w:pStyle w:val="2"/>
        <w:rPr>
          <w:rFonts w:ascii="黑体" w:eastAsia="黑体" w:hAnsi="黑体"/>
          <w:b w:val="0"/>
          <w:bCs w:val="0"/>
          <w:snapToGrid w:val="0"/>
          <w:sz w:val="28"/>
          <w:szCs w:val="28"/>
        </w:rPr>
      </w:pPr>
      <w:bookmarkStart w:id="30" w:name="_Toc38681255"/>
      <w:bookmarkStart w:id="31" w:name="_Toc39071092"/>
      <w:r w:rsidRPr="006C79EF">
        <w:rPr>
          <w:rFonts w:ascii="黑体" w:eastAsia="黑体" w:hAnsi="黑体" w:hint="eastAsia"/>
          <w:b w:val="0"/>
          <w:bCs w:val="0"/>
          <w:snapToGrid w:val="0"/>
          <w:sz w:val="28"/>
          <w:szCs w:val="28"/>
        </w:rPr>
        <w:t>（二）</w:t>
      </w:r>
      <w:bookmarkEnd w:id="30"/>
      <w:r w:rsidRPr="006C79EF">
        <w:rPr>
          <w:rFonts w:ascii="黑体" w:eastAsia="黑体" w:hAnsi="黑体" w:hint="eastAsia"/>
          <w:b w:val="0"/>
          <w:bCs w:val="0"/>
          <w:snapToGrid w:val="0"/>
          <w:sz w:val="28"/>
          <w:szCs w:val="28"/>
        </w:rPr>
        <w:t>一重困境的破解——对象性活动</w:t>
      </w:r>
      <w:bookmarkEnd w:id="31"/>
    </w:p>
    <w:p w14:paraId="7AF43200" w14:textId="0D6D1C4A" w:rsidR="00B005A3" w:rsidRDefault="001363ED">
      <w:pPr>
        <w:pStyle w:val="ab"/>
        <w:adjustRightInd w:val="0"/>
        <w:snapToGrid w:val="0"/>
        <w:spacing w:before="0" w:beforeAutospacing="0" w:after="0" w:afterAutospacing="0" w:line="360" w:lineRule="auto"/>
        <w:ind w:firstLineChars="200" w:firstLine="480"/>
        <w:jc w:val="both"/>
        <w:rPr>
          <w:snapToGrid w:val="0"/>
          <w:kern w:val="2"/>
        </w:rPr>
      </w:pPr>
      <w:r>
        <w:rPr>
          <w:rFonts w:hint="eastAsia"/>
          <w:snapToGrid w:val="0"/>
          <w:kern w:val="2"/>
        </w:rPr>
        <w:t>麦克道威尔暗示我们，根本的客观有效性是与人类整体生命连接起来的，但是他始终没有回答人类整体生命因何存在？有关教化考察的不自洽，让他不得不面对一些理论困境。不过就在麦克道威尔熟悉的1</w:t>
      </w:r>
      <w:r>
        <w:rPr>
          <w:snapToGrid w:val="0"/>
          <w:kern w:val="2"/>
        </w:rPr>
        <w:t>844</w:t>
      </w:r>
      <w:r>
        <w:rPr>
          <w:rFonts w:hint="eastAsia"/>
          <w:snapToGrid w:val="0"/>
          <w:kern w:val="2"/>
        </w:rPr>
        <w:t>年手稿当中，马克思基于费尔巴哈“人是对象性存在”这一命题发挥出“人是对象性活动”的命题，可以看作对康德“人是什么”之问的解答，</w:t>
      </w:r>
      <w:r w:rsidR="00097B31">
        <w:rPr>
          <w:rFonts w:hint="eastAsia"/>
          <w:snapToGrid w:val="0"/>
          <w:kern w:val="2"/>
        </w:rPr>
        <w:t>进而表现为对人类整体生命的思考，</w:t>
      </w:r>
      <w:r>
        <w:rPr>
          <w:rFonts w:hint="eastAsia"/>
          <w:snapToGrid w:val="0"/>
          <w:kern w:val="2"/>
        </w:rPr>
        <w:t>这与麦克道威尔教化观念的旨归是一致的，后者视教化为获得理性能力的核心环节以摆脱纯粹动物的状态成为正常的成熟的人。我想强调的是，“对象性活动”概念不是对麦克道威尔教化主张的修补，而是提供了更为深化、基础的</w:t>
      </w:r>
      <w:r w:rsidR="0098513B">
        <w:rPr>
          <w:rFonts w:hint="eastAsia"/>
          <w:snapToGrid w:val="0"/>
          <w:kern w:val="2"/>
        </w:rPr>
        <w:t>教化</w:t>
      </w:r>
      <w:r>
        <w:rPr>
          <w:rFonts w:hint="eastAsia"/>
          <w:snapToGrid w:val="0"/>
          <w:kern w:val="2"/>
        </w:rPr>
        <w:t>视野。</w:t>
      </w:r>
    </w:p>
    <w:p w14:paraId="052F2C74" w14:textId="53331882" w:rsidR="00B005A3" w:rsidRPr="006C79EF" w:rsidRDefault="006C79EF" w:rsidP="00980389">
      <w:pPr>
        <w:pStyle w:val="3"/>
        <w:rPr>
          <w:rFonts w:ascii="黑体" w:eastAsia="黑体" w:hAnsi="黑体"/>
          <w:b w:val="0"/>
          <w:bCs w:val="0"/>
          <w:snapToGrid w:val="0"/>
          <w:sz w:val="24"/>
          <w:szCs w:val="24"/>
        </w:rPr>
      </w:pPr>
      <w:bookmarkStart w:id="32" w:name="_Toc39071093"/>
      <w:r w:rsidRPr="006C79EF">
        <w:rPr>
          <w:rFonts w:ascii="黑体" w:eastAsia="黑体" w:hAnsi="黑体" w:hint="eastAsia"/>
          <w:b w:val="0"/>
          <w:bCs w:val="0"/>
          <w:snapToGrid w:val="0"/>
          <w:sz w:val="24"/>
          <w:szCs w:val="24"/>
        </w:rPr>
        <w:t>1</w:t>
      </w:r>
      <w:r w:rsidRPr="006C79EF">
        <w:rPr>
          <w:rFonts w:ascii="黑体" w:eastAsia="黑体" w:hAnsi="黑体"/>
          <w:b w:val="0"/>
          <w:bCs w:val="0"/>
          <w:snapToGrid w:val="0"/>
          <w:sz w:val="24"/>
          <w:szCs w:val="24"/>
        </w:rPr>
        <w:t>.</w:t>
      </w:r>
      <w:r w:rsidR="001363ED" w:rsidRPr="006C79EF">
        <w:rPr>
          <w:rFonts w:ascii="黑体" w:eastAsia="黑体" w:hAnsi="黑体" w:hint="eastAsia"/>
          <w:b w:val="0"/>
          <w:bCs w:val="0"/>
          <w:snapToGrid w:val="0"/>
          <w:sz w:val="24"/>
          <w:szCs w:val="24"/>
        </w:rPr>
        <w:t>“人是对象性活动”</w:t>
      </w:r>
      <w:bookmarkEnd w:id="32"/>
    </w:p>
    <w:p w14:paraId="7DC91AC1" w14:textId="44B74DDD" w:rsidR="00B005A3" w:rsidRDefault="001363ED">
      <w:pPr>
        <w:pStyle w:val="ab"/>
        <w:adjustRightInd w:val="0"/>
        <w:snapToGrid w:val="0"/>
        <w:spacing w:before="0" w:beforeAutospacing="0" w:after="0" w:afterAutospacing="0" w:line="360" w:lineRule="auto"/>
        <w:ind w:firstLineChars="200" w:firstLine="480"/>
        <w:jc w:val="both"/>
        <w:rPr>
          <w:snapToGrid w:val="0"/>
          <w:kern w:val="2"/>
        </w:rPr>
      </w:pPr>
      <w:r>
        <w:rPr>
          <w:rFonts w:hint="eastAsia"/>
          <w:snapToGrid w:val="0"/>
          <w:kern w:val="2"/>
        </w:rPr>
        <w:t>对象性的活动并非一些观点所认为的是马克思实践概念的幼体形态，而是对其整个哲学进路具有奠基性意谓的重要概念，这个概念向我们展示了马克思是如</w:t>
      </w:r>
      <w:r>
        <w:rPr>
          <w:rFonts w:hint="eastAsia"/>
          <w:snapToGrid w:val="0"/>
          <w:kern w:val="2"/>
        </w:rPr>
        <w:lastRenderedPageBreak/>
        <w:t>何克服存在于费尔巴哈哲学以及从康德开始的德国观念论中的隐疾，</w:t>
      </w:r>
      <w:r w:rsidR="0098513B">
        <w:rPr>
          <w:rFonts w:hint="eastAsia"/>
          <w:snapToGrid w:val="0"/>
          <w:kern w:val="2"/>
        </w:rPr>
        <w:t>让</w:t>
      </w:r>
      <w:r>
        <w:rPr>
          <w:rFonts w:hint="eastAsia"/>
          <w:snapToGrid w:val="0"/>
          <w:kern w:val="2"/>
        </w:rPr>
        <w:t>人作为主体自由地生活在世界中。</w:t>
      </w:r>
    </w:p>
    <w:p w14:paraId="27145C4B" w14:textId="33B729D1" w:rsidR="00B005A3" w:rsidRDefault="001363ED">
      <w:pPr>
        <w:pStyle w:val="ab"/>
        <w:adjustRightInd w:val="0"/>
        <w:snapToGrid w:val="0"/>
        <w:spacing w:before="0" w:beforeAutospacing="0" w:after="0" w:afterAutospacing="0" w:line="360" w:lineRule="auto"/>
        <w:ind w:firstLineChars="200" w:firstLine="480"/>
        <w:jc w:val="both"/>
        <w:rPr>
          <w:snapToGrid w:val="0"/>
          <w:kern w:val="2"/>
        </w:rPr>
      </w:pPr>
      <w:r>
        <w:rPr>
          <w:rFonts w:hint="eastAsia"/>
          <w:snapToGrid w:val="0"/>
          <w:kern w:val="2"/>
        </w:rPr>
        <w:t>从康德到费希特、谢林以至于黑格尔的德国观念论，从某种程度上来说都强调主体的绝对性。康德哲学呈现出的二元论面貌令他的后继者采用某种绝对性的主体来克服，无论是费希特的“绝对自我”，还是谢林的“绝对”再到黑格尔引以为豪的“绝对精神”，“绝对”就意味着没有与之相对的对象。费尔巴哈的洞见就在于重新拾起康德有关人的有限性的观点，将对象性原则恢复起来，在他看来人就是对象性的存在物。麦克道威尔进行概念经验化的尝试时，从康德的概念框架入手，坚决避免在赤裸的自然主义与膨胀的柏拉图主义之间摇摆，一部分原因就是被康德这里的对象性原则所吸引，最后没能将之贯彻进教化历程着实令人惋惜。我们且看费尔巴哈的阐述：如果“没有了对象，人就成了无……主体必然与其发生本质关系的那个对象，不外是这个主体固有而又客观的本质”</w:t>
      </w:r>
      <w:r>
        <w:rPr>
          <w:rStyle w:val="ad"/>
          <w:snapToGrid w:val="0"/>
          <w:kern w:val="2"/>
        </w:rPr>
        <w:footnoteReference w:id="72"/>
      </w:r>
      <w:r>
        <w:rPr>
          <w:rFonts w:hint="eastAsia"/>
          <w:snapToGrid w:val="0"/>
          <w:kern w:val="2"/>
        </w:rPr>
        <w:t>，没有对象的实体也是空洞的，因为这个对象是它自身的本质的反映，“自我在对象中的实在性，同时也是对象在自我中的实在性”</w:t>
      </w:r>
      <w:r>
        <w:rPr>
          <w:rStyle w:val="ad"/>
          <w:snapToGrid w:val="0"/>
          <w:kern w:val="2"/>
        </w:rPr>
        <w:footnoteReference w:id="73"/>
      </w:r>
      <w:r>
        <w:rPr>
          <w:rFonts w:hint="eastAsia"/>
          <w:snapToGrid w:val="0"/>
          <w:kern w:val="2"/>
        </w:rPr>
        <w:t>。很明显这对马克思产生了重大影响。但是有所不同的是，在费尔巴哈看来，</w:t>
      </w:r>
      <w:r>
        <w:rPr>
          <w:snapToGrid w:val="0"/>
          <w:kern w:val="2"/>
        </w:rPr>
        <w:t>具有现实性的现实事物</w:t>
      </w:r>
      <w:r>
        <w:rPr>
          <w:rFonts w:hint="eastAsia"/>
          <w:snapToGrid w:val="0"/>
          <w:kern w:val="2"/>
        </w:rPr>
        <w:t>是作为感性对象的现实事物，</w:t>
      </w:r>
      <w:r>
        <w:rPr>
          <w:snapToGrid w:val="0"/>
          <w:kern w:val="2"/>
        </w:rPr>
        <w:t>作为现实的东西的现实事物是感性事物</w:t>
      </w:r>
      <w:r>
        <w:rPr>
          <w:rFonts w:hint="eastAsia"/>
          <w:snapToGrid w:val="0"/>
          <w:kern w:val="2"/>
        </w:rPr>
        <w:t>，唯有感性的实体才是现实的真实的实体。因此费尔巴哈所述的对象性关系，实际上是指“人与自然以及人与人之间的感性关系”</w:t>
      </w:r>
      <w:r>
        <w:rPr>
          <w:rStyle w:val="ad"/>
          <w:snapToGrid w:val="0"/>
          <w:kern w:val="2"/>
        </w:rPr>
        <w:footnoteReference w:id="74"/>
      </w:r>
      <w:r>
        <w:rPr>
          <w:rFonts w:hint="eastAsia"/>
          <w:snapToGrid w:val="0"/>
          <w:kern w:val="2"/>
        </w:rPr>
        <w:t>。到了马克思这里，主体与对象之间就不仅是感性关系，更为主要的是进行对象性的活动。在《关于费尔巴哈的提纲》中马克思直言，正是由于费尔巴哈没能把人的活动理解为对象性的而只将理论活动看作真正人的活动，才不能了解“实践批判的”活动的意图。最关键在于，“对象性的存在物是进行对象性活动的，而不是只处于感性关系中存在着的”</w:t>
      </w:r>
      <w:r>
        <w:rPr>
          <w:rStyle w:val="ad"/>
          <w:snapToGrid w:val="0"/>
          <w:kern w:val="2"/>
        </w:rPr>
        <w:footnoteReference w:id="75"/>
      </w:r>
      <w:r>
        <w:rPr>
          <w:rFonts w:hint="eastAsia"/>
          <w:snapToGrid w:val="0"/>
          <w:kern w:val="2"/>
        </w:rPr>
        <w:t>。这是某种程度地向费希特的有限回归，“如果费希特的，第一原理是自我设定自身的话，那么，在这里，第一原理便是主体性与对象性的共在”</w:t>
      </w:r>
      <w:r>
        <w:rPr>
          <w:rStyle w:val="ad"/>
          <w:snapToGrid w:val="0"/>
          <w:kern w:val="2"/>
        </w:rPr>
        <w:footnoteReference w:id="76"/>
      </w:r>
      <w:r>
        <w:rPr>
          <w:rFonts w:hint="eastAsia"/>
          <w:snapToGrid w:val="0"/>
          <w:kern w:val="2"/>
        </w:rPr>
        <w:t>。但是马克思并未让这种主体性与对象性</w:t>
      </w:r>
      <w:r w:rsidR="0098513B">
        <w:rPr>
          <w:rFonts w:hint="eastAsia"/>
          <w:snapToGrid w:val="0"/>
          <w:kern w:val="2"/>
        </w:rPr>
        <w:t>的</w:t>
      </w:r>
      <w:r>
        <w:rPr>
          <w:rFonts w:hint="eastAsia"/>
          <w:snapToGrid w:val="0"/>
          <w:kern w:val="2"/>
        </w:rPr>
        <w:t>共在状态走向康德式的二元论，原因已经在《心灵与世界》中被援引：整个自然就是人的无机身体。究其根本，人及其活动对象都身处自然内部，</w:t>
      </w:r>
      <w:r>
        <w:rPr>
          <w:rFonts w:hint="eastAsia"/>
          <w:snapToGrid w:val="0"/>
          <w:kern w:val="2"/>
        </w:rPr>
        <w:lastRenderedPageBreak/>
        <w:t>“人的对象性活动亦知识自然之能动性的展现”</w:t>
      </w:r>
      <w:r>
        <w:rPr>
          <w:rStyle w:val="ad"/>
          <w:snapToGrid w:val="0"/>
          <w:kern w:val="2"/>
        </w:rPr>
        <w:footnoteReference w:id="77"/>
      </w:r>
      <w:r>
        <w:rPr>
          <w:rFonts w:hint="eastAsia"/>
          <w:snapToGrid w:val="0"/>
          <w:kern w:val="2"/>
        </w:rPr>
        <w:t>。马克思认为，</w:t>
      </w:r>
      <w:r w:rsidR="00541D8D" w:rsidRPr="00541D8D">
        <w:rPr>
          <w:rFonts w:hint="eastAsia"/>
          <w:snapToGrid w:val="0"/>
          <w:kern w:val="2"/>
        </w:rPr>
        <w:t>动物和自身的生</w:t>
      </w:r>
      <w:r w:rsidR="00541D8D">
        <w:rPr>
          <w:rFonts w:hint="eastAsia"/>
          <w:snapToGrid w:val="0"/>
          <w:kern w:val="2"/>
        </w:rPr>
        <w:t>命活动</w:t>
      </w:r>
      <w:r w:rsidR="00541D8D" w:rsidRPr="00541D8D">
        <w:rPr>
          <w:rFonts w:hint="eastAsia"/>
          <w:snapToGrid w:val="0"/>
          <w:kern w:val="2"/>
        </w:rPr>
        <w:t>直接相关，并没有区别于自身的生活</w:t>
      </w:r>
      <w:r w:rsidR="00541D8D">
        <w:rPr>
          <w:rFonts w:hint="eastAsia"/>
          <w:snapToGrid w:val="0"/>
          <w:kern w:val="2"/>
        </w:rPr>
        <w:t>——它</w:t>
      </w:r>
      <w:r w:rsidR="00541D8D" w:rsidRPr="00541D8D">
        <w:rPr>
          <w:snapToGrid w:val="0"/>
          <w:kern w:val="2"/>
        </w:rPr>
        <w:t>就是自身的</w:t>
      </w:r>
      <w:r w:rsidR="00541D8D">
        <w:rPr>
          <w:rFonts w:hint="eastAsia"/>
          <w:snapToGrid w:val="0"/>
          <w:kern w:val="2"/>
        </w:rPr>
        <w:t>生命活动。</w:t>
      </w:r>
      <w:r>
        <w:rPr>
          <w:rFonts w:hint="eastAsia"/>
          <w:snapToGrid w:val="0"/>
          <w:kern w:val="2"/>
        </w:rPr>
        <w:t>而“人则使自己的生命活动本身变成自己意志的和自己意识的对象”</w:t>
      </w:r>
      <w:r>
        <w:rPr>
          <w:rStyle w:val="ad"/>
          <w:snapToGrid w:val="0"/>
          <w:kern w:val="2"/>
        </w:rPr>
        <w:footnoteReference w:id="78"/>
      </w:r>
      <w:r>
        <w:rPr>
          <w:rFonts w:hint="eastAsia"/>
          <w:snapToGrid w:val="0"/>
          <w:kern w:val="2"/>
        </w:rPr>
        <w:t>，有意识的生命活动是人和动物的生命活动区别之关键，他自己的生活对他来说是对象，正是由于这一点，人的活动才是自由的活动。显然，这从本体论维度呼应了麦克道威尔对教化的第三层解读，即被教化的人自由自在地生活在世界之中。</w:t>
      </w:r>
    </w:p>
    <w:p w14:paraId="53257E97" w14:textId="77D53B11" w:rsidR="00B005A3" w:rsidRPr="006C79EF" w:rsidRDefault="006C79EF" w:rsidP="00980389">
      <w:pPr>
        <w:pStyle w:val="3"/>
        <w:rPr>
          <w:rFonts w:ascii="黑体" w:eastAsia="黑体" w:hAnsi="黑体"/>
          <w:b w:val="0"/>
          <w:bCs w:val="0"/>
          <w:snapToGrid w:val="0"/>
          <w:sz w:val="24"/>
          <w:szCs w:val="24"/>
        </w:rPr>
      </w:pPr>
      <w:bookmarkStart w:id="33" w:name="_Toc39071094"/>
      <w:r w:rsidRPr="006C79EF">
        <w:rPr>
          <w:rFonts w:ascii="黑体" w:eastAsia="黑体" w:hAnsi="黑体"/>
          <w:b w:val="0"/>
          <w:bCs w:val="0"/>
          <w:snapToGrid w:val="0"/>
          <w:sz w:val="24"/>
          <w:szCs w:val="24"/>
        </w:rPr>
        <w:t>2.</w:t>
      </w:r>
      <w:r w:rsidR="001363ED" w:rsidRPr="006C79EF">
        <w:rPr>
          <w:rFonts w:ascii="黑体" w:eastAsia="黑体" w:hAnsi="黑体" w:hint="eastAsia"/>
          <w:b w:val="0"/>
          <w:bCs w:val="0"/>
          <w:snapToGrid w:val="0"/>
          <w:sz w:val="24"/>
          <w:szCs w:val="24"/>
        </w:rPr>
        <w:t>生产劳动作为最根本的耦合方式</w:t>
      </w:r>
      <w:bookmarkEnd w:id="33"/>
    </w:p>
    <w:p w14:paraId="60763C6C" w14:textId="77777777" w:rsidR="00B005A3" w:rsidRDefault="001363ED">
      <w:pPr>
        <w:pStyle w:val="ab"/>
        <w:adjustRightInd w:val="0"/>
        <w:snapToGrid w:val="0"/>
        <w:spacing w:before="0" w:beforeAutospacing="0" w:after="0" w:afterAutospacing="0" w:line="360" w:lineRule="auto"/>
        <w:ind w:firstLineChars="200" w:firstLine="480"/>
        <w:jc w:val="both"/>
        <w:rPr>
          <w:snapToGrid w:val="0"/>
          <w:kern w:val="2"/>
        </w:rPr>
      </w:pPr>
      <w:r>
        <w:rPr>
          <w:rFonts w:hint="eastAsia"/>
          <w:snapToGrid w:val="0"/>
          <w:kern w:val="2"/>
        </w:rPr>
        <w:t>从马克思的立场上来看，自然是人的原初对象，因而人的对象性活动也首先表现为对自然的改造，也就是生产劳动。把人的本质力量对象化，其本身就是一项规范性活动。马克思有关生产劳动的论述很好地回答了人类整体生命因何存在这个问题，我们正是通过生产劳动对生命进行再生产，也是在这个过程中遵从一种最为根本的规范性，把握对象的客观性。</w:t>
      </w:r>
    </w:p>
    <w:p w14:paraId="32F8E5B5" w14:textId="54EB7415" w:rsidR="00B005A3" w:rsidRDefault="001363ED">
      <w:pPr>
        <w:pStyle w:val="ab"/>
        <w:adjustRightInd w:val="0"/>
        <w:snapToGrid w:val="0"/>
        <w:spacing w:before="0" w:beforeAutospacing="0" w:after="0" w:afterAutospacing="0" w:line="360" w:lineRule="auto"/>
        <w:ind w:firstLineChars="200" w:firstLine="480"/>
        <w:jc w:val="both"/>
        <w:rPr>
          <w:snapToGrid w:val="0"/>
          <w:kern w:val="2"/>
        </w:rPr>
      </w:pPr>
      <w:r>
        <w:rPr>
          <w:rFonts w:hint="eastAsia"/>
          <w:snapToGrid w:val="0"/>
          <w:kern w:val="2"/>
        </w:rPr>
        <w:t>在《德意志意识形态》中马克思提到，一切人类生存的前提，因而也是一切人类活动的前提，是人类必须能够生活，也就是需要吃、喝、住、穿等一些东西，这在麦克道威尔看来是第一自然内的受生物刺激支配的行为，但它仍然是一切人类活动的基础。进而人类历史的首要前提就是进行物质生产劳动，对自己的生命进行再生产，否则我们就不能够生存下去。“得到满足的第一个需要本身、满足需要的活动和已经获得的为满足需要而用的工具”</w:t>
      </w:r>
      <w:r>
        <w:rPr>
          <w:rStyle w:val="ad"/>
          <w:snapToGrid w:val="0"/>
          <w:kern w:val="2"/>
        </w:rPr>
        <w:footnoteReference w:id="79"/>
      </w:r>
      <w:r>
        <w:rPr>
          <w:rFonts w:hint="eastAsia"/>
          <w:snapToGrid w:val="0"/>
          <w:kern w:val="2"/>
        </w:rPr>
        <w:t>会引发新的需要，这才是人类的第一项历史活动。与此同时，“每日都在重新生产自己生命的人们开始生产另外一些人，即繁殖”</w:t>
      </w:r>
      <w:r>
        <w:rPr>
          <w:rStyle w:val="ad"/>
          <w:snapToGrid w:val="0"/>
          <w:kern w:val="2"/>
        </w:rPr>
        <w:footnoteReference w:id="80"/>
      </w:r>
      <w:r>
        <w:rPr>
          <w:rFonts w:hint="eastAsia"/>
          <w:snapToGrid w:val="0"/>
          <w:kern w:val="2"/>
        </w:rPr>
        <w:t>，这也是最初的社会关系的产生。因此人类生命的再生产包含了两层关系——通过劳动生产自己生命的自然关系，与通过繁殖产生他人的社会关系。马克思告诉我们，在这之后对意识的考察才是可能的，我们的意识受到语言的“纠缠”，而语言与生产劳作一样也是一种实践，是“既为别人存在因而也为我自身存在的、现实的意识”</w:t>
      </w:r>
      <w:r>
        <w:rPr>
          <w:rStyle w:val="ad"/>
          <w:snapToGrid w:val="0"/>
          <w:kern w:val="2"/>
        </w:rPr>
        <w:footnoteReference w:id="81"/>
      </w:r>
      <w:r>
        <w:rPr>
          <w:rFonts w:hint="eastAsia"/>
          <w:snapToGrid w:val="0"/>
          <w:kern w:val="2"/>
        </w:rPr>
        <w:t>，只不过生产劳动显然更为基础，人类生命总是处于“匮乏”状态，没有生产劳动带来的生命再生产，就不能够生存。</w:t>
      </w:r>
      <w:r>
        <w:rPr>
          <w:rFonts w:hint="eastAsia"/>
          <w:snapToGrid w:val="0"/>
          <w:kern w:val="2"/>
        </w:rPr>
        <w:lastRenderedPageBreak/>
        <w:t>马克思在《关于费尔巴哈的提纲》的最末说：哲学家们只是用不同的方式解释世界，问题在于改变世界。通俗的解读将此视为马克思呼唤革命的佐证，却忽视了另外一层含义，即在马克思看来，对世界的改造拥有对语言概念活动的优先性，是一项更为根本的活动。前面提到，麦克道威尔对概念流变性没有足够的认识，在马克思看来这显然是因为问题被颠倒了，我们不能在每个时代寻找某种范畴，而是要始终站在现实历史的基础上，“不是从观念出发来解释实践，而是从物质实践出发来解释各种观念形态”</w:t>
      </w:r>
      <w:r>
        <w:rPr>
          <w:rStyle w:val="ad"/>
          <w:snapToGrid w:val="0"/>
          <w:kern w:val="2"/>
        </w:rPr>
        <w:footnoteReference w:id="82"/>
      </w:r>
      <w:r>
        <w:rPr>
          <w:rFonts w:hint="eastAsia"/>
          <w:snapToGrid w:val="0"/>
          <w:kern w:val="2"/>
        </w:rPr>
        <w:t>，这是教化的前提，即把人看作对象性活动，看作生产劳动的产物。罗蒂指出“</w:t>
      </w:r>
      <w:r>
        <w:rPr>
          <w:snapToGrid w:val="0"/>
          <w:kern w:val="2"/>
        </w:rPr>
        <w:t>一个信念之真, 是其使持此信念的人能够</w:t>
      </w:r>
      <w:r>
        <w:rPr>
          <w:rFonts w:hint="eastAsia"/>
          <w:snapToGrid w:val="0"/>
          <w:kern w:val="2"/>
        </w:rPr>
        <w:t>应付环境的功用问题</w:t>
      </w:r>
      <w:r>
        <w:rPr>
          <w:snapToGrid w:val="0"/>
          <w:kern w:val="2"/>
        </w:rPr>
        <w:t>, 而不是其摹写实在本身的存在方式的问题</w:t>
      </w:r>
      <w:r>
        <w:rPr>
          <w:rFonts w:hint="eastAsia"/>
          <w:snapToGrid w:val="0"/>
          <w:kern w:val="2"/>
        </w:rPr>
        <w:t>”</w:t>
      </w:r>
      <w:r>
        <w:rPr>
          <w:rStyle w:val="ad"/>
          <w:snapToGrid w:val="0"/>
          <w:kern w:val="2"/>
        </w:rPr>
        <w:footnoteReference w:id="83"/>
      </w:r>
      <w:r>
        <w:rPr>
          <w:rFonts w:hint="eastAsia"/>
          <w:snapToGrid w:val="0"/>
          <w:kern w:val="2"/>
        </w:rPr>
        <w:t>，生产劳动作为一种人类整体生命活动能够确保根本的客观有效性，就不言自明了。</w:t>
      </w:r>
      <w:r w:rsidR="00097B31">
        <w:rPr>
          <w:rStyle w:val="ad"/>
          <w:snapToGrid w:val="0"/>
          <w:kern w:val="2"/>
        </w:rPr>
        <w:footnoteReference w:id="84"/>
      </w:r>
    </w:p>
    <w:p w14:paraId="11912EDE" w14:textId="28F89152" w:rsidR="00B005A3" w:rsidRDefault="001363ED">
      <w:pPr>
        <w:adjustRightInd w:val="0"/>
        <w:snapToGrid w:val="0"/>
        <w:spacing w:line="360" w:lineRule="auto"/>
        <w:ind w:firstLineChars="200" w:firstLine="480"/>
        <w:rPr>
          <w:rFonts w:ascii="宋体" w:eastAsia="宋体" w:hAnsi="宋体"/>
          <w:snapToGrid w:val="0"/>
          <w:sz w:val="24"/>
          <w:szCs w:val="24"/>
        </w:rPr>
      </w:pPr>
      <w:r>
        <w:rPr>
          <w:rFonts w:ascii="宋体" w:eastAsia="宋体" w:hAnsi="宋体" w:cs="宋体" w:hint="eastAsia"/>
          <w:snapToGrid w:val="0"/>
          <w:sz w:val="24"/>
          <w:szCs w:val="24"/>
        </w:rPr>
        <w:t>进一步说，人类的生产劳动也是一个自我教化的过程。教化从最初形态开始，就指向</w:t>
      </w:r>
      <w:r>
        <w:rPr>
          <w:rFonts w:ascii="宋体" w:eastAsia="宋体" w:hAnsi="宋体" w:cs="宋体"/>
          <w:snapToGrid w:val="0"/>
          <w:sz w:val="24"/>
          <w:szCs w:val="24"/>
        </w:rPr>
        <w:t>一个</w:t>
      </w:r>
      <w:r>
        <w:rPr>
          <w:rFonts w:ascii="宋体" w:eastAsia="宋体" w:hAnsi="宋体" w:cs="宋体" w:hint="eastAsia"/>
          <w:snapToGrid w:val="0"/>
          <w:sz w:val="24"/>
          <w:szCs w:val="24"/>
        </w:rPr>
        <w:t>有关塑造的过程</w:t>
      </w:r>
      <w:r>
        <w:rPr>
          <w:rFonts w:ascii="宋体" w:eastAsia="宋体" w:hAnsi="宋体" w:cs="宋体"/>
          <w:snapToGrid w:val="0"/>
          <w:sz w:val="24"/>
          <w:szCs w:val="24"/>
        </w:rPr>
        <w:t>，主体从被本能驱使的状态中走出来</w:t>
      </w:r>
      <w:r>
        <w:rPr>
          <w:rFonts w:ascii="宋体" w:eastAsia="宋体" w:hAnsi="宋体" w:cs="宋体" w:hint="eastAsia"/>
          <w:snapToGrid w:val="0"/>
          <w:sz w:val="24"/>
          <w:szCs w:val="24"/>
        </w:rPr>
        <w:t>，</w:t>
      </w:r>
      <w:r w:rsidR="00097B31">
        <w:rPr>
          <w:rFonts w:ascii="宋体" w:eastAsia="宋体" w:hAnsi="宋体" w:cs="宋体" w:hint="eastAsia"/>
          <w:snapToGrid w:val="0"/>
          <w:sz w:val="24"/>
          <w:szCs w:val="24"/>
        </w:rPr>
        <w:t>人类</w:t>
      </w:r>
      <w:r>
        <w:rPr>
          <w:rFonts w:ascii="宋体" w:eastAsia="宋体" w:hAnsi="宋体" w:cs="宋体"/>
          <w:snapToGrid w:val="0"/>
          <w:sz w:val="24"/>
          <w:szCs w:val="24"/>
        </w:rPr>
        <w:t>教化</w:t>
      </w:r>
      <w:r>
        <w:rPr>
          <w:rFonts w:ascii="宋体" w:eastAsia="宋体" w:hAnsi="宋体" w:cs="宋体" w:hint="eastAsia"/>
          <w:snapToGrid w:val="0"/>
          <w:sz w:val="24"/>
          <w:szCs w:val="24"/>
        </w:rPr>
        <w:t>进程就是个体向普遍性进发的活动</w:t>
      </w:r>
      <w:r>
        <w:rPr>
          <w:rFonts w:ascii="宋体" w:eastAsia="宋体" w:hAnsi="宋体" w:cs="宋体"/>
          <w:snapToGrid w:val="0"/>
          <w:sz w:val="24"/>
          <w:szCs w:val="24"/>
        </w:rPr>
        <w:t>。</w:t>
      </w:r>
      <w:r>
        <w:rPr>
          <w:rFonts w:ascii="宋体" w:eastAsia="宋体" w:hAnsi="宋体" w:hint="eastAsia"/>
          <w:snapToGrid w:val="0"/>
          <w:sz w:val="24"/>
          <w:szCs w:val="24"/>
        </w:rPr>
        <w:t>人通过生产劳动来创造对象世界、改造无机界的，按照美的规律来构造，以证明自己是有意识的规范存在。虽然动物也</w:t>
      </w:r>
      <w:r w:rsidR="00541D8D">
        <w:rPr>
          <w:rFonts w:ascii="宋体" w:eastAsia="宋体" w:hAnsi="宋体" w:hint="eastAsia"/>
          <w:snapToGrid w:val="0"/>
          <w:sz w:val="24"/>
          <w:szCs w:val="24"/>
        </w:rPr>
        <w:t>从事</w:t>
      </w:r>
      <w:r>
        <w:rPr>
          <w:rFonts w:ascii="宋体" w:eastAsia="宋体" w:hAnsi="宋体" w:hint="eastAsia"/>
          <w:snapToGrid w:val="0"/>
          <w:sz w:val="24"/>
          <w:szCs w:val="24"/>
        </w:rPr>
        <w:t>生产，但它</w:t>
      </w:r>
      <w:r w:rsidR="00541D8D">
        <w:rPr>
          <w:rFonts w:ascii="宋体" w:eastAsia="宋体" w:hAnsi="宋体" w:hint="eastAsia"/>
          <w:snapToGrid w:val="0"/>
          <w:sz w:val="24"/>
          <w:szCs w:val="24"/>
        </w:rPr>
        <w:t>只生产它</w:t>
      </w:r>
      <w:r>
        <w:rPr>
          <w:rFonts w:ascii="宋体" w:eastAsia="宋体" w:hAnsi="宋体" w:hint="eastAsia"/>
          <w:snapToGrid w:val="0"/>
          <w:sz w:val="24"/>
          <w:szCs w:val="24"/>
        </w:rPr>
        <w:t>直接需要的，“动物的生产是片面的，而人的生产是全面的；动物只是在直接的肉体需要的支配下生产，而人甚至不受肉体需要的影响也进行生产，并且只有不受这种需要的影响才进行真正的生产；动物只生产自身，而人再生产整个自然界；动物的产品直接属于它的肉体，而人则自由地面对自己的产品。动物只是按照它所属的那个种的尺度和需要来构造，而人却懂得按照任何一个种的尺度来进行生产，并且懂得处处都把固有的尺度运用于对象；因此，人也按照美的规律来构造”</w:t>
      </w:r>
      <w:r>
        <w:rPr>
          <w:rStyle w:val="ad"/>
          <w:rFonts w:ascii="宋体" w:eastAsia="宋体" w:hAnsi="宋体"/>
          <w:snapToGrid w:val="0"/>
          <w:sz w:val="24"/>
          <w:szCs w:val="24"/>
        </w:rPr>
        <w:footnoteReference w:id="85"/>
      </w:r>
      <w:r>
        <w:rPr>
          <w:rFonts w:ascii="宋体" w:eastAsia="宋体" w:hAnsi="宋体" w:hint="eastAsia"/>
          <w:snapToGrid w:val="0"/>
          <w:sz w:val="24"/>
          <w:szCs w:val="24"/>
        </w:rPr>
        <w:t>。人类的生产劳动与动物生产的根本区别就在于，人类劳动是一种审美劳动，按照美的规范从事生产。人类历史，</w:t>
      </w:r>
      <w:r>
        <w:rPr>
          <w:rFonts w:ascii="宋体" w:eastAsia="宋体" w:hAnsi="宋体" w:cs="Times New Roman"/>
          <w:kern w:val="0"/>
          <w:sz w:val="24"/>
          <w:szCs w:val="24"/>
          <w:lang w:val="zh-CN"/>
        </w:rPr>
        <w:t>全部</w:t>
      </w:r>
      <w:r>
        <w:rPr>
          <w:rFonts w:ascii="宋体" w:eastAsia="宋体" w:hAnsi="宋体" w:cs="Times New Roman" w:hint="eastAsia"/>
          <w:sz w:val="24"/>
          <w:szCs w:val="24"/>
          <w:lang w:val="zh-CN"/>
        </w:rPr>
        <w:t>的</w:t>
      </w:r>
      <w:r>
        <w:rPr>
          <w:rFonts w:ascii="宋体" w:eastAsia="宋体" w:hAnsi="宋体" w:cs="Times New Roman"/>
          <w:kern w:val="0"/>
          <w:sz w:val="24"/>
          <w:szCs w:val="24"/>
          <w:lang w:val="zh-CN"/>
        </w:rPr>
        <w:t>历史</w:t>
      </w:r>
      <w:r>
        <w:rPr>
          <w:rFonts w:ascii="宋体" w:eastAsia="宋体" w:hAnsi="宋体" w:cs="Times New Roman" w:hint="eastAsia"/>
          <w:sz w:val="24"/>
          <w:szCs w:val="24"/>
          <w:lang w:val="zh-CN"/>
        </w:rPr>
        <w:t>都</w:t>
      </w:r>
      <w:r>
        <w:rPr>
          <w:rFonts w:ascii="宋体" w:eastAsia="宋体" w:hAnsi="宋体" w:cs="Times New Roman"/>
          <w:kern w:val="0"/>
          <w:sz w:val="24"/>
          <w:szCs w:val="24"/>
          <w:lang w:val="zh-CN"/>
        </w:rPr>
        <w:t>是为了</w:t>
      </w:r>
      <w:r>
        <w:rPr>
          <w:rFonts w:ascii="宋体" w:eastAsia="宋体" w:hAnsi="宋体" w:cs="Times New Roman" w:hint="eastAsia"/>
          <w:sz w:val="24"/>
          <w:szCs w:val="24"/>
          <w:lang w:val="zh-CN"/>
        </w:rPr>
        <w:t>“</w:t>
      </w:r>
      <w:r>
        <w:rPr>
          <w:rFonts w:ascii="宋体" w:eastAsia="宋体" w:hAnsi="宋体" w:cs="Times New Roman"/>
          <w:kern w:val="0"/>
          <w:sz w:val="24"/>
          <w:szCs w:val="24"/>
          <w:lang w:val="zh-CN"/>
        </w:rPr>
        <w:t>使</w:t>
      </w:r>
      <w:r>
        <w:rPr>
          <w:rFonts w:ascii="宋体" w:eastAsia="宋体" w:hAnsi="宋体" w:cs="Times New Roman" w:hint="eastAsia"/>
          <w:sz w:val="24"/>
          <w:szCs w:val="24"/>
          <w:lang w:val="zh-CN"/>
        </w:rPr>
        <w:t>‘</w:t>
      </w:r>
      <w:r>
        <w:rPr>
          <w:rFonts w:ascii="宋体" w:eastAsia="宋体" w:hAnsi="宋体" w:cs="Times New Roman"/>
          <w:kern w:val="0"/>
          <w:sz w:val="24"/>
          <w:szCs w:val="24"/>
          <w:lang w:val="zh-CN"/>
        </w:rPr>
        <w:t>人</w:t>
      </w:r>
      <w:r>
        <w:rPr>
          <w:rFonts w:ascii="宋体" w:eastAsia="宋体" w:hAnsi="宋体" w:cs="Times New Roman" w:hint="eastAsia"/>
          <w:sz w:val="24"/>
          <w:szCs w:val="24"/>
          <w:lang w:val="zh-CN"/>
        </w:rPr>
        <w:t>’</w:t>
      </w:r>
      <w:r>
        <w:rPr>
          <w:rFonts w:ascii="宋体" w:eastAsia="宋体" w:hAnsi="宋体" w:cs="Times New Roman"/>
          <w:kern w:val="0"/>
          <w:sz w:val="24"/>
          <w:szCs w:val="24"/>
          <w:lang w:val="zh-CN"/>
        </w:rPr>
        <w:t>成为感性意识的对象和使</w:t>
      </w:r>
      <w:r>
        <w:rPr>
          <w:rFonts w:ascii="宋体" w:eastAsia="宋体" w:hAnsi="宋体" w:cs="Times New Roman" w:hint="eastAsia"/>
          <w:sz w:val="24"/>
          <w:szCs w:val="24"/>
          <w:lang w:val="zh-CN"/>
        </w:rPr>
        <w:t>‘</w:t>
      </w:r>
      <w:r>
        <w:rPr>
          <w:rFonts w:ascii="宋体" w:eastAsia="宋体" w:hAnsi="宋体" w:cs="Times New Roman"/>
          <w:kern w:val="0"/>
          <w:sz w:val="24"/>
          <w:szCs w:val="24"/>
          <w:lang w:val="zh-CN"/>
        </w:rPr>
        <w:t>人作为人</w:t>
      </w:r>
      <w:r>
        <w:rPr>
          <w:rFonts w:ascii="宋体" w:eastAsia="宋体" w:hAnsi="宋体" w:cs="Times New Roman" w:hint="eastAsia"/>
          <w:sz w:val="24"/>
          <w:szCs w:val="24"/>
          <w:lang w:val="zh-CN"/>
        </w:rPr>
        <w:t>’</w:t>
      </w:r>
      <w:r>
        <w:rPr>
          <w:rFonts w:ascii="宋体" w:eastAsia="宋体" w:hAnsi="宋体" w:cs="Times New Roman"/>
          <w:kern w:val="0"/>
          <w:sz w:val="24"/>
          <w:szCs w:val="24"/>
          <w:lang w:val="zh-CN"/>
        </w:rPr>
        <w:t>的需要成为需要而作准备的历史（发展的历史）。历史本身是自然史的一个现实部分，即自然界生成为人这一过程的一个</w:t>
      </w:r>
      <w:r>
        <w:rPr>
          <w:rFonts w:ascii="宋体" w:eastAsia="宋体" w:hAnsi="宋体" w:cs="Times New Roman"/>
          <w:kern w:val="0"/>
          <w:sz w:val="24"/>
          <w:szCs w:val="24"/>
          <w:lang w:val="zh-CN"/>
        </w:rPr>
        <w:lastRenderedPageBreak/>
        <w:t>现实部分</w:t>
      </w:r>
      <w:r>
        <w:rPr>
          <w:rFonts w:ascii="宋体" w:eastAsia="宋体" w:hAnsi="宋体" w:cs="Times New Roman" w:hint="eastAsia"/>
          <w:sz w:val="24"/>
          <w:szCs w:val="24"/>
          <w:lang w:val="zh-CN"/>
        </w:rPr>
        <w:t>”</w:t>
      </w:r>
      <w:r>
        <w:rPr>
          <w:rStyle w:val="ad"/>
          <w:rFonts w:ascii="宋体" w:eastAsia="宋体" w:hAnsi="宋体" w:cs="Times New Roman"/>
          <w:sz w:val="24"/>
          <w:szCs w:val="24"/>
          <w:lang w:val="zh-CN"/>
        </w:rPr>
        <w:footnoteReference w:id="86"/>
      </w:r>
      <w:r>
        <w:rPr>
          <w:rFonts w:ascii="宋体" w:eastAsia="宋体" w:hAnsi="宋体" w:cs="Times New Roman"/>
          <w:kern w:val="0"/>
          <w:sz w:val="24"/>
          <w:szCs w:val="24"/>
          <w:lang w:val="zh-CN"/>
        </w:rPr>
        <w:t>。</w:t>
      </w:r>
      <w:r>
        <w:rPr>
          <w:rFonts w:ascii="宋体" w:eastAsia="宋体" w:hAnsi="宋体" w:cs="Times New Roman" w:hint="eastAsia"/>
          <w:kern w:val="0"/>
          <w:sz w:val="24"/>
          <w:szCs w:val="24"/>
          <w:lang w:val="zh-CN"/>
        </w:rPr>
        <w:t>属人的第二自然是自然界的一部分，这在麦克道威尔这里是毋庸置疑的，生产劳动与感官活动一道都是属人的最基本的自然活动，劳动本身就是潜在于自然中根据人的需要而产生的规范活动，完全可以说，生产劳动实际上就是处于自然之中的普遍的教化活动</w:t>
      </w:r>
      <w:r w:rsidR="0098513B">
        <w:rPr>
          <w:rFonts w:ascii="宋体" w:eastAsia="宋体" w:hAnsi="宋体" w:cs="Times New Roman" w:hint="eastAsia"/>
          <w:kern w:val="0"/>
          <w:sz w:val="24"/>
          <w:szCs w:val="24"/>
          <w:lang w:val="zh-CN"/>
        </w:rPr>
        <w:t>，</w:t>
      </w:r>
      <w:r>
        <w:rPr>
          <w:rFonts w:ascii="宋体" w:eastAsia="宋体" w:hAnsi="宋体" w:cs="Times New Roman" w:hint="eastAsia"/>
          <w:kern w:val="0"/>
          <w:sz w:val="24"/>
          <w:szCs w:val="24"/>
          <w:lang w:val="zh-CN"/>
        </w:rPr>
        <w:t>人类整体通过它生存、延续，每个个体籍此教化自身</w:t>
      </w:r>
      <w:r w:rsidR="0098513B">
        <w:rPr>
          <w:rFonts w:ascii="宋体" w:eastAsia="宋体" w:hAnsi="宋体" w:cs="Times New Roman" w:hint="eastAsia"/>
          <w:kern w:val="0"/>
          <w:sz w:val="24"/>
          <w:szCs w:val="24"/>
          <w:lang w:val="zh-CN"/>
        </w:rPr>
        <w:t>。</w:t>
      </w:r>
      <w:r>
        <w:rPr>
          <w:rFonts w:ascii="宋体" w:eastAsia="宋体" w:hAnsi="宋体" w:cs="宋体" w:hint="eastAsia"/>
          <w:snapToGrid w:val="0"/>
          <w:sz w:val="24"/>
          <w:szCs w:val="24"/>
        </w:rPr>
        <w:t>“</w:t>
      </w:r>
      <w:r>
        <w:rPr>
          <w:rFonts w:ascii="宋体" w:eastAsia="宋体" w:hAnsi="宋体" w:hint="eastAsia"/>
          <w:snapToGrid w:val="0"/>
          <w:sz w:val="24"/>
          <w:szCs w:val="24"/>
        </w:rPr>
        <w:t>整个所谓世界历史不外是人通过人的劳动而诞生的过程，是自然界对人来说的生成过程，所以关于他通过自身而诞生、关于他的形成过程，他有直观的、无可辩驳的证明”</w:t>
      </w:r>
      <w:r>
        <w:rPr>
          <w:rStyle w:val="ad"/>
          <w:rFonts w:ascii="宋体" w:eastAsia="宋体" w:hAnsi="宋体"/>
          <w:snapToGrid w:val="0"/>
          <w:sz w:val="24"/>
          <w:szCs w:val="24"/>
        </w:rPr>
        <w:footnoteReference w:id="87"/>
      </w:r>
      <w:r>
        <w:rPr>
          <w:rFonts w:ascii="宋体" w:eastAsia="宋体" w:hAnsi="宋体" w:hint="eastAsia"/>
          <w:snapToGrid w:val="0"/>
          <w:sz w:val="24"/>
          <w:szCs w:val="24"/>
        </w:rPr>
        <w:t>，一言以蔽之，</w:t>
      </w:r>
      <w:r>
        <w:rPr>
          <w:rFonts w:ascii="宋体" w:eastAsia="宋体" w:hAnsi="宋体" w:cs="Times New Roman" w:hint="eastAsia"/>
          <w:kern w:val="0"/>
          <w:sz w:val="24"/>
          <w:szCs w:val="24"/>
          <w:lang w:val="zh-CN"/>
        </w:rPr>
        <w:t>人类历史就是自然史的一部分，不仅仅是思维与实在在此深度关联，人类整体也在此体认自然界</w:t>
      </w:r>
      <w:r>
        <w:rPr>
          <w:rFonts w:ascii="宋体" w:eastAsia="宋体" w:hAnsi="宋体" w:hint="eastAsia"/>
          <w:snapToGrid w:val="0"/>
          <w:sz w:val="24"/>
          <w:szCs w:val="24"/>
        </w:rPr>
        <w:t>。</w:t>
      </w:r>
    </w:p>
    <w:p w14:paraId="09BFB386" w14:textId="15E9ADBA" w:rsidR="00B005A3" w:rsidRDefault="001363ED">
      <w:pPr>
        <w:adjustRightInd w:val="0"/>
        <w:snapToGrid w:val="0"/>
        <w:spacing w:line="360" w:lineRule="auto"/>
        <w:ind w:firstLineChars="200" w:firstLine="480"/>
        <w:rPr>
          <w:rFonts w:ascii="宋体" w:eastAsia="宋体" w:hAnsi="宋体" w:cs="宋体"/>
          <w:snapToGrid w:val="0"/>
          <w:sz w:val="24"/>
          <w:szCs w:val="24"/>
        </w:rPr>
      </w:pPr>
      <w:r>
        <w:rPr>
          <w:rFonts w:ascii="宋体" w:eastAsia="宋体" w:hAnsi="宋体" w:hint="eastAsia"/>
          <w:snapToGrid w:val="0"/>
          <w:sz w:val="24"/>
          <w:szCs w:val="24"/>
        </w:rPr>
        <w:t>再进一步，麦克道威尔主张语言习得作为教化的中心环节，人类以此获得规范性能力，获得描述世界、认识世界进而把握世界的能力，是有关世界观念的展开过程。通过前文的论述，我们不难看出，生产劳动也是一项规范性活动，人类整体正是通过这项活动生产生命、改造世界，对世界进行整体的认知与整体的活动，</w:t>
      </w:r>
      <w:r>
        <w:rPr>
          <w:rFonts w:ascii="宋体" w:eastAsia="宋体" w:hAnsi="宋体" w:hint="eastAsia"/>
          <w:sz w:val="24"/>
          <w:szCs w:val="24"/>
        </w:rPr>
        <w:t>根本的客观性在这个意义上与人类整体之生命深度连接起来。麦克道威尔</w:t>
      </w:r>
      <w:r w:rsidR="00097B31">
        <w:rPr>
          <w:rFonts w:ascii="宋体" w:eastAsia="宋体" w:hAnsi="宋体" w:hint="eastAsia"/>
          <w:sz w:val="24"/>
          <w:szCs w:val="24"/>
        </w:rPr>
        <w:t>认为</w:t>
      </w:r>
      <w:r>
        <w:rPr>
          <w:rFonts w:ascii="宋体" w:eastAsia="宋体" w:hAnsi="宋体" w:hint="eastAsia"/>
          <w:sz w:val="24"/>
          <w:szCs w:val="24"/>
        </w:rPr>
        <w:t>，看、听等知觉能力虽然是与生俱来的，但这些自然的知觉能力为主体获得第二自然提供了契机。</w:t>
      </w:r>
      <w:r w:rsidR="00097B31">
        <w:rPr>
          <w:rFonts w:ascii="宋体" w:eastAsia="宋体" w:hAnsi="宋体" w:hint="eastAsia"/>
          <w:sz w:val="24"/>
          <w:szCs w:val="24"/>
        </w:rPr>
        <w:t>在马克思看来，</w:t>
      </w:r>
      <w:r>
        <w:rPr>
          <w:rFonts w:ascii="宋体" w:eastAsia="宋体" w:hAnsi="宋体" w:hint="eastAsia"/>
          <w:sz w:val="24"/>
          <w:szCs w:val="24"/>
        </w:rPr>
        <w:t>生产劳动作为人类的自然活动也同样在后天发挥不可替代的作用，不同的是，我们因此获得了“人化的自然”。针对近代机械论自然观与将自然视为神秘整体的整体论自然观，马克思发展出一套人化自然的观念。在这种观念看来，人和自然耦合而成一个整体性的人化自然，人的本质规定中包含对象性的东西，并因此进行对象性的活动。“它所以创造或设定对象，只是因为它是被对象设定的，因为它本来就是自然界。因此，并不是它在设定这一行动中从自己的‘纯粹的活动’转而创造对象，而是它的对象性的产物仅仅证实了它的对象性活动，证实了它的活动是对象性的自然存在物的活动”</w:t>
      </w:r>
      <w:r>
        <w:rPr>
          <w:rStyle w:val="ad"/>
          <w:rFonts w:ascii="宋体" w:eastAsia="宋体" w:hAnsi="宋体"/>
          <w:sz w:val="24"/>
          <w:szCs w:val="24"/>
        </w:rPr>
        <w:footnoteReference w:id="88"/>
      </w:r>
      <w:r>
        <w:rPr>
          <w:rFonts w:ascii="宋体" w:eastAsia="宋体" w:hAnsi="宋体" w:hint="eastAsia"/>
          <w:sz w:val="24"/>
          <w:szCs w:val="24"/>
        </w:rPr>
        <w:t>。因此马克思才说：“自然界，就它本身不是人的身体而言，是人的无机的身体。”</w:t>
      </w:r>
      <w:r>
        <w:rPr>
          <w:rStyle w:val="ad"/>
          <w:rFonts w:ascii="宋体" w:eastAsia="宋体" w:hAnsi="宋体"/>
          <w:sz w:val="24"/>
          <w:szCs w:val="24"/>
        </w:rPr>
        <w:footnoteReference w:id="89"/>
      </w:r>
      <w:r>
        <w:rPr>
          <w:rFonts w:ascii="宋体" w:eastAsia="宋体" w:hAnsi="宋体" w:hint="eastAsia"/>
          <w:sz w:val="24"/>
          <w:szCs w:val="24"/>
        </w:rPr>
        <w:t>也就</w:t>
      </w:r>
      <w:r>
        <w:rPr>
          <w:rFonts w:ascii="宋体" w:eastAsia="宋体" w:hAnsi="宋体"/>
          <w:sz w:val="24"/>
          <w:szCs w:val="24"/>
        </w:rPr>
        <w:t>是说，人类在</w:t>
      </w:r>
      <w:r>
        <w:rPr>
          <w:rFonts w:ascii="宋体" w:eastAsia="宋体" w:hAnsi="宋体" w:hint="eastAsia"/>
          <w:sz w:val="24"/>
          <w:szCs w:val="24"/>
        </w:rPr>
        <w:t>生命活动</w:t>
      </w:r>
      <w:r>
        <w:rPr>
          <w:rFonts w:ascii="宋体" w:eastAsia="宋体" w:hAnsi="宋体"/>
          <w:sz w:val="24"/>
          <w:szCs w:val="24"/>
        </w:rPr>
        <w:t>中与外部</w:t>
      </w:r>
      <w:r>
        <w:rPr>
          <w:rFonts w:ascii="宋体" w:eastAsia="宋体" w:hAnsi="宋体" w:hint="eastAsia"/>
          <w:sz w:val="24"/>
          <w:szCs w:val="24"/>
        </w:rPr>
        <w:t>世界接合</w:t>
      </w:r>
      <w:r>
        <w:rPr>
          <w:rFonts w:ascii="宋体" w:eastAsia="宋体" w:hAnsi="宋体"/>
          <w:sz w:val="24"/>
          <w:szCs w:val="24"/>
        </w:rPr>
        <w:t>形成一个新的生命有机体。</w:t>
      </w:r>
      <w:r>
        <w:rPr>
          <w:rFonts w:ascii="宋体" w:eastAsia="宋体" w:hAnsi="宋体" w:hint="eastAsia"/>
          <w:sz w:val="24"/>
          <w:szCs w:val="24"/>
        </w:rPr>
        <w:t>并且</w:t>
      </w:r>
      <w:r>
        <w:rPr>
          <w:rFonts w:ascii="宋体" w:eastAsia="宋体" w:hAnsi="宋体" w:cs="宋体" w:hint="eastAsia"/>
          <w:snapToGrid w:val="0"/>
          <w:sz w:val="24"/>
          <w:szCs w:val="24"/>
        </w:rPr>
        <w:t>人的普遍性就表现为“它把整个自然界——首先作为人的直接的生活资料，其次作为人的生命活动的对象（材料）和工具——变成人的无机的身体”，人为了不至于死亡就必须不断地与自然处于相互作用的过程中，人类整体与自然最本质的关联</w:t>
      </w:r>
      <w:r>
        <w:rPr>
          <w:rFonts w:ascii="宋体" w:eastAsia="宋体" w:hAnsi="宋体" w:cs="宋体" w:hint="eastAsia"/>
          <w:snapToGrid w:val="0"/>
          <w:sz w:val="24"/>
          <w:szCs w:val="24"/>
        </w:rPr>
        <w:lastRenderedPageBreak/>
        <w:t>就在于此，我们同自然界的联系其实就是自然界自身的联系，“因为人是自然界的一部分”</w:t>
      </w:r>
      <w:r>
        <w:rPr>
          <w:rStyle w:val="ad"/>
          <w:rFonts w:ascii="宋体" w:eastAsia="宋体" w:hAnsi="宋体" w:cs="宋体"/>
          <w:snapToGrid w:val="0"/>
          <w:sz w:val="24"/>
          <w:szCs w:val="24"/>
        </w:rPr>
        <w:footnoteReference w:id="90"/>
      </w:r>
      <w:r>
        <w:rPr>
          <w:rFonts w:ascii="宋体" w:eastAsia="宋体" w:hAnsi="宋体" w:cs="宋体" w:hint="eastAsia"/>
          <w:snapToGrid w:val="0"/>
          <w:sz w:val="24"/>
          <w:szCs w:val="24"/>
        </w:rPr>
        <w:t>。</w:t>
      </w:r>
    </w:p>
    <w:p w14:paraId="1A56C9FD" w14:textId="4BFDAC74" w:rsidR="00B005A3" w:rsidRDefault="001363ED">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napToGrid w:val="0"/>
          <w:sz w:val="24"/>
          <w:szCs w:val="24"/>
        </w:rPr>
        <w:t>综上所论，对象性的活动</w:t>
      </w:r>
      <w:r w:rsidR="005B37D1">
        <w:rPr>
          <w:rFonts w:ascii="宋体" w:eastAsia="宋体" w:hAnsi="宋体" w:cs="宋体" w:hint="eastAsia"/>
          <w:snapToGrid w:val="0"/>
          <w:sz w:val="24"/>
          <w:szCs w:val="24"/>
        </w:rPr>
        <w:t>是一项更为深度的教化</w:t>
      </w:r>
      <w:r>
        <w:rPr>
          <w:rFonts w:ascii="宋体" w:eastAsia="宋体" w:hAnsi="宋体" w:cs="宋体" w:hint="eastAsia"/>
          <w:snapToGrid w:val="0"/>
          <w:sz w:val="24"/>
          <w:szCs w:val="24"/>
        </w:rPr>
        <w:t>，</w:t>
      </w:r>
      <w:r w:rsidR="005B37D1">
        <w:rPr>
          <w:rFonts w:ascii="宋体" w:eastAsia="宋体" w:hAnsi="宋体" w:cs="宋体" w:hint="eastAsia"/>
          <w:snapToGrid w:val="0"/>
          <w:sz w:val="24"/>
          <w:szCs w:val="24"/>
        </w:rPr>
        <w:t>进一步说，人</w:t>
      </w:r>
      <w:r>
        <w:rPr>
          <w:rFonts w:ascii="宋体" w:eastAsia="宋体" w:hAnsi="宋体" w:cs="宋体" w:hint="eastAsia"/>
          <w:snapToGrid w:val="0"/>
          <w:sz w:val="24"/>
          <w:szCs w:val="24"/>
        </w:rPr>
        <w:t>在劳动中教化自</w:t>
      </w:r>
      <w:r w:rsidR="00097B31">
        <w:rPr>
          <w:rFonts w:ascii="宋体" w:eastAsia="宋体" w:hAnsi="宋体" w:cs="宋体" w:hint="eastAsia"/>
          <w:snapToGrid w:val="0"/>
          <w:sz w:val="24"/>
          <w:szCs w:val="24"/>
        </w:rPr>
        <w:t>身</w:t>
      </w:r>
      <w:r>
        <w:rPr>
          <w:rFonts w:ascii="宋体" w:eastAsia="宋体" w:hAnsi="宋体" w:cs="宋体" w:hint="eastAsia"/>
          <w:snapToGrid w:val="0"/>
          <w:sz w:val="24"/>
          <w:szCs w:val="24"/>
        </w:rPr>
        <w:t>，人类整体生命</w:t>
      </w:r>
      <w:r w:rsidR="005B37D1">
        <w:rPr>
          <w:rFonts w:ascii="宋体" w:eastAsia="宋体" w:hAnsi="宋体" w:cs="宋体" w:hint="eastAsia"/>
          <w:snapToGrid w:val="0"/>
          <w:sz w:val="24"/>
          <w:szCs w:val="24"/>
        </w:rPr>
        <w:t>也</w:t>
      </w:r>
      <w:r>
        <w:rPr>
          <w:rFonts w:ascii="宋体" w:eastAsia="宋体" w:hAnsi="宋体" w:cs="宋体" w:hint="eastAsia"/>
          <w:snapToGrid w:val="0"/>
          <w:sz w:val="24"/>
          <w:szCs w:val="24"/>
        </w:rPr>
        <w:t>依此存在。相较于第二自然观念，马克思的人化自然观显然更好地回答了如下几个问题——人类生命形式是怎么样，人类整体如何将世界纳入视野，属人自然又以何种方式与第一自然亲密无间？</w:t>
      </w:r>
      <w:r w:rsidR="00CF0C82">
        <w:rPr>
          <w:rFonts w:ascii="宋体" w:eastAsia="宋体" w:hAnsi="宋体" w:cs="宋体" w:hint="eastAsia"/>
          <w:snapToGrid w:val="0"/>
          <w:sz w:val="24"/>
          <w:szCs w:val="24"/>
        </w:rPr>
        <w:t>毫无疑问</w:t>
      </w:r>
      <w:r>
        <w:rPr>
          <w:rFonts w:ascii="宋体" w:eastAsia="宋体" w:hAnsi="宋体" w:cs="宋体" w:hint="eastAsia"/>
          <w:snapToGrid w:val="0"/>
          <w:sz w:val="24"/>
          <w:szCs w:val="24"/>
        </w:rPr>
        <w:t>，这也是麦克道威尔本人最关切的几个问题</w:t>
      </w:r>
      <w:r w:rsidR="005B37D1">
        <w:rPr>
          <w:rFonts w:ascii="宋体" w:eastAsia="宋体" w:hAnsi="宋体" w:cs="宋体" w:hint="eastAsia"/>
          <w:snapToGrid w:val="0"/>
          <w:sz w:val="24"/>
          <w:szCs w:val="24"/>
        </w:rPr>
        <w:t>，对象性活动</w:t>
      </w:r>
      <w:r w:rsidR="00CF0C82">
        <w:rPr>
          <w:rFonts w:ascii="宋体" w:eastAsia="宋体" w:hAnsi="宋体" w:cs="宋体" w:hint="eastAsia"/>
          <w:snapToGrid w:val="0"/>
          <w:sz w:val="24"/>
          <w:szCs w:val="24"/>
        </w:rPr>
        <w:t>显然要</w:t>
      </w:r>
      <w:r w:rsidR="005B37D1">
        <w:rPr>
          <w:rFonts w:ascii="宋体" w:eastAsia="宋体" w:hAnsi="宋体" w:cs="宋体" w:hint="eastAsia"/>
          <w:snapToGrid w:val="0"/>
          <w:sz w:val="24"/>
          <w:szCs w:val="24"/>
        </w:rPr>
        <w:t>比他本人关注</w:t>
      </w:r>
      <w:r w:rsidR="00CF0C82">
        <w:rPr>
          <w:rFonts w:ascii="宋体" w:eastAsia="宋体" w:hAnsi="宋体" w:cs="宋体" w:hint="eastAsia"/>
          <w:snapToGrid w:val="0"/>
          <w:sz w:val="24"/>
          <w:szCs w:val="24"/>
        </w:rPr>
        <w:t>的</w:t>
      </w:r>
      <w:r w:rsidR="005B37D1">
        <w:rPr>
          <w:rFonts w:ascii="宋体" w:eastAsia="宋体" w:hAnsi="宋体" w:cs="宋体" w:hint="eastAsia"/>
          <w:snapToGrid w:val="0"/>
          <w:sz w:val="24"/>
          <w:szCs w:val="24"/>
        </w:rPr>
        <w:t>《1</w:t>
      </w:r>
      <w:r w:rsidR="005B37D1">
        <w:rPr>
          <w:rFonts w:ascii="宋体" w:eastAsia="宋体" w:hAnsi="宋体" w:cs="宋体"/>
          <w:snapToGrid w:val="0"/>
          <w:sz w:val="24"/>
          <w:szCs w:val="24"/>
        </w:rPr>
        <w:t>844</w:t>
      </w:r>
      <w:r w:rsidR="005B37D1">
        <w:rPr>
          <w:rFonts w:ascii="宋体" w:eastAsia="宋体" w:hAnsi="宋体" w:cs="宋体" w:hint="eastAsia"/>
          <w:snapToGrid w:val="0"/>
          <w:sz w:val="24"/>
          <w:szCs w:val="24"/>
        </w:rPr>
        <w:t>年经济学哲学手稿》中的异化劳动概念，更有益于修削他自身理论</w:t>
      </w:r>
      <w:r w:rsidR="00CF0C82">
        <w:rPr>
          <w:rFonts w:ascii="宋体" w:eastAsia="宋体" w:hAnsi="宋体" w:cs="宋体" w:hint="eastAsia"/>
          <w:snapToGrid w:val="0"/>
          <w:sz w:val="24"/>
          <w:szCs w:val="24"/>
        </w:rPr>
        <w:t>的缺陷。人化自然不是对麦克道威尔第二自然的颠覆，而是同一向度中更为深度的把握。</w:t>
      </w:r>
    </w:p>
    <w:p w14:paraId="0E8FAC21" w14:textId="69A012FB" w:rsidR="00B005A3" w:rsidRDefault="00B005A3">
      <w:pPr>
        <w:rPr>
          <w:rFonts w:ascii="宋体" w:eastAsia="宋体" w:hAnsi="宋体"/>
          <w:sz w:val="24"/>
          <w:szCs w:val="24"/>
        </w:rPr>
      </w:pPr>
    </w:p>
    <w:p w14:paraId="3D051DA5" w14:textId="5DCDACD0" w:rsidR="00980389" w:rsidRDefault="00980389">
      <w:pPr>
        <w:rPr>
          <w:rFonts w:ascii="宋体" w:eastAsia="宋体" w:hAnsi="宋体"/>
          <w:sz w:val="24"/>
          <w:szCs w:val="24"/>
        </w:rPr>
      </w:pPr>
    </w:p>
    <w:p w14:paraId="366B9D20" w14:textId="5977AE3D" w:rsidR="00097B31" w:rsidRDefault="00097B31">
      <w:pPr>
        <w:rPr>
          <w:rFonts w:ascii="宋体" w:eastAsia="宋体" w:hAnsi="宋体"/>
          <w:sz w:val="24"/>
          <w:szCs w:val="24"/>
        </w:rPr>
      </w:pPr>
    </w:p>
    <w:p w14:paraId="5F643D4A" w14:textId="70B918BE" w:rsidR="00097B31" w:rsidRDefault="00097B31">
      <w:pPr>
        <w:rPr>
          <w:rFonts w:ascii="宋体" w:eastAsia="宋体" w:hAnsi="宋体"/>
          <w:sz w:val="24"/>
          <w:szCs w:val="24"/>
        </w:rPr>
      </w:pPr>
    </w:p>
    <w:p w14:paraId="07F71475" w14:textId="63129DC2" w:rsidR="00097B31" w:rsidRDefault="00097B31">
      <w:pPr>
        <w:rPr>
          <w:rFonts w:ascii="宋体" w:eastAsia="宋体" w:hAnsi="宋体"/>
          <w:sz w:val="24"/>
          <w:szCs w:val="24"/>
        </w:rPr>
      </w:pPr>
    </w:p>
    <w:p w14:paraId="5C3B178E" w14:textId="13F97AD9" w:rsidR="00097B31" w:rsidRDefault="00097B31">
      <w:pPr>
        <w:rPr>
          <w:rFonts w:ascii="宋体" w:eastAsia="宋体" w:hAnsi="宋体"/>
          <w:sz w:val="24"/>
          <w:szCs w:val="24"/>
        </w:rPr>
      </w:pPr>
    </w:p>
    <w:p w14:paraId="64EAA475" w14:textId="3CF5FDE9" w:rsidR="00097B31" w:rsidRDefault="00097B31">
      <w:pPr>
        <w:rPr>
          <w:rFonts w:ascii="宋体" w:eastAsia="宋体" w:hAnsi="宋体"/>
          <w:sz w:val="24"/>
          <w:szCs w:val="24"/>
        </w:rPr>
      </w:pPr>
    </w:p>
    <w:p w14:paraId="441A9DF9" w14:textId="24BAA50D" w:rsidR="00097B31" w:rsidRDefault="00097B31">
      <w:pPr>
        <w:rPr>
          <w:rFonts w:ascii="宋体" w:eastAsia="宋体" w:hAnsi="宋体"/>
          <w:sz w:val="24"/>
          <w:szCs w:val="24"/>
        </w:rPr>
      </w:pPr>
    </w:p>
    <w:p w14:paraId="275AAF8D" w14:textId="13FCD980" w:rsidR="00097B31" w:rsidRDefault="00097B31">
      <w:pPr>
        <w:rPr>
          <w:rFonts w:ascii="宋体" w:eastAsia="宋体" w:hAnsi="宋体"/>
          <w:sz w:val="24"/>
          <w:szCs w:val="24"/>
        </w:rPr>
      </w:pPr>
    </w:p>
    <w:p w14:paraId="6630AF55" w14:textId="1BBA29E1" w:rsidR="00097B31" w:rsidRDefault="00097B31">
      <w:pPr>
        <w:rPr>
          <w:rFonts w:ascii="宋体" w:eastAsia="宋体" w:hAnsi="宋体"/>
          <w:sz w:val="24"/>
          <w:szCs w:val="24"/>
        </w:rPr>
      </w:pPr>
    </w:p>
    <w:p w14:paraId="4FE5571B" w14:textId="6D149754" w:rsidR="00097B31" w:rsidRDefault="00097B31">
      <w:pPr>
        <w:rPr>
          <w:rFonts w:ascii="宋体" w:eastAsia="宋体" w:hAnsi="宋体"/>
          <w:sz w:val="24"/>
          <w:szCs w:val="24"/>
        </w:rPr>
      </w:pPr>
    </w:p>
    <w:p w14:paraId="49FE528C" w14:textId="7DE949BB" w:rsidR="00097B31" w:rsidRDefault="00097B31">
      <w:pPr>
        <w:rPr>
          <w:rFonts w:ascii="宋体" w:eastAsia="宋体" w:hAnsi="宋体"/>
          <w:sz w:val="24"/>
          <w:szCs w:val="24"/>
        </w:rPr>
      </w:pPr>
    </w:p>
    <w:p w14:paraId="79BE849D" w14:textId="4685E983" w:rsidR="00097B31" w:rsidRDefault="00097B31">
      <w:pPr>
        <w:rPr>
          <w:rFonts w:ascii="宋体" w:eastAsia="宋体" w:hAnsi="宋体"/>
          <w:sz w:val="24"/>
          <w:szCs w:val="24"/>
        </w:rPr>
      </w:pPr>
    </w:p>
    <w:p w14:paraId="1A5C3410" w14:textId="1613E2E0" w:rsidR="00097B31" w:rsidRDefault="00097B31">
      <w:pPr>
        <w:rPr>
          <w:rFonts w:ascii="宋体" w:eastAsia="宋体" w:hAnsi="宋体"/>
          <w:sz w:val="24"/>
          <w:szCs w:val="24"/>
        </w:rPr>
      </w:pPr>
    </w:p>
    <w:p w14:paraId="13F3752F" w14:textId="188BC25C" w:rsidR="00097B31" w:rsidRDefault="00097B31">
      <w:pPr>
        <w:rPr>
          <w:rFonts w:ascii="宋体" w:eastAsia="宋体" w:hAnsi="宋体"/>
          <w:sz w:val="24"/>
          <w:szCs w:val="24"/>
        </w:rPr>
      </w:pPr>
    </w:p>
    <w:p w14:paraId="44AC0881" w14:textId="550C5DBE" w:rsidR="00097B31" w:rsidRDefault="00097B31">
      <w:pPr>
        <w:rPr>
          <w:rFonts w:ascii="宋体" w:eastAsia="宋体" w:hAnsi="宋体"/>
          <w:sz w:val="24"/>
          <w:szCs w:val="24"/>
        </w:rPr>
      </w:pPr>
    </w:p>
    <w:p w14:paraId="56751E2F" w14:textId="3DA02534" w:rsidR="00097B31" w:rsidRDefault="00097B31">
      <w:pPr>
        <w:rPr>
          <w:rFonts w:ascii="宋体" w:eastAsia="宋体" w:hAnsi="宋体"/>
          <w:sz w:val="24"/>
          <w:szCs w:val="24"/>
        </w:rPr>
      </w:pPr>
    </w:p>
    <w:p w14:paraId="43C00D90" w14:textId="7F8A9A26" w:rsidR="00097B31" w:rsidRDefault="00097B31">
      <w:pPr>
        <w:rPr>
          <w:rFonts w:ascii="宋体" w:eastAsia="宋体" w:hAnsi="宋体"/>
          <w:sz w:val="24"/>
          <w:szCs w:val="24"/>
        </w:rPr>
      </w:pPr>
    </w:p>
    <w:p w14:paraId="03489626" w14:textId="66C6F4E9" w:rsidR="00097B31" w:rsidRDefault="00097B31">
      <w:pPr>
        <w:rPr>
          <w:rFonts w:ascii="宋体" w:eastAsia="宋体" w:hAnsi="宋体"/>
          <w:sz w:val="24"/>
          <w:szCs w:val="24"/>
        </w:rPr>
      </w:pPr>
    </w:p>
    <w:p w14:paraId="79AE77C4" w14:textId="073FCF22" w:rsidR="00097B31" w:rsidRDefault="00097B31">
      <w:pPr>
        <w:rPr>
          <w:rFonts w:ascii="宋体" w:eastAsia="宋体" w:hAnsi="宋体"/>
          <w:sz w:val="24"/>
          <w:szCs w:val="24"/>
        </w:rPr>
      </w:pPr>
    </w:p>
    <w:p w14:paraId="35F9F2FD" w14:textId="22C755B5" w:rsidR="00097B31" w:rsidRDefault="00097B31">
      <w:pPr>
        <w:rPr>
          <w:rFonts w:ascii="宋体" w:eastAsia="宋体" w:hAnsi="宋体"/>
          <w:sz w:val="24"/>
          <w:szCs w:val="24"/>
        </w:rPr>
      </w:pPr>
    </w:p>
    <w:p w14:paraId="542FB9A0" w14:textId="7E016759" w:rsidR="00097B31" w:rsidRDefault="00097B31">
      <w:pPr>
        <w:rPr>
          <w:rFonts w:ascii="宋体" w:eastAsia="宋体" w:hAnsi="宋体"/>
          <w:sz w:val="24"/>
          <w:szCs w:val="24"/>
        </w:rPr>
      </w:pPr>
    </w:p>
    <w:p w14:paraId="16E6C270" w14:textId="15A7379A" w:rsidR="00097B31" w:rsidRDefault="00097B31">
      <w:pPr>
        <w:rPr>
          <w:rFonts w:ascii="宋体" w:eastAsia="宋体" w:hAnsi="宋体"/>
          <w:sz w:val="24"/>
          <w:szCs w:val="24"/>
        </w:rPr>
      </w:pPr>
    </w:p>
    <w:p w14:paraId="4B0CD740" w14:textId="29348015" w:rsidR="00097B31" w:rsidRDefault="00097B31">
      <w:pPr>
        <w:rPr>
          <w:rFonts w:ascii="宋体" w:eastAsia="宋体" w:hAnsi="宋体"/>
          <w:sz w:val="24"/>
          <w:szCs w:val="24"/>
        </w:rPr>
      </w:pPr>
    </w:p>
    <w:p w14:paraId="5E225D73" w14:textId="77013CE3" w:rsidR="00097B31" w:rsidRDefault="00097B31">
      <w:pPr>
        <w:rPr>
          <w:rFonts w:ascii="宋体" w:eastAsia="宋体" w:hAnsi="宋体"/>
          <w:sz w:val="24"/>
          <w:szCs w:val="24"/>
        </w:rPr>
      </w:pPr>
    </w:p>
    <w:p w14:paraId="0589B625" w14:textId="7C94690C" w:rsidR="00097B31" w:rsidRDefault="00097B31">
      <w:pPr>
        <w:rPr>
          <w:rFonts w:ascii="宋体" w:eastAsia="宋体" w:hAnsi="宋体"/>
          <w:sz w:val="24"/>
          <w:szCs w:val="24"/>
        </w:rPr>
      </w:pPr>
    </w:p>
    <w:p w14:paraId="648EF6F4" w14:textId="2F1D6BE7" w:rsidR="00097B31" w:rsidRDefault="00097B31">
      <w:pPr>
        <w:rPr>
          <w:rFonts w:ascii="宋体" w:eastAsia="宋体" w:hAnsi="宋体"/>
          <w:sz w:val="24"/>
          <w:szCs w:val="24"/>
        </w:rPr>
      </w:pPr>
    </w:p>
    <w:p w14:paraId="16C15809" w14:textId="25B2D0D7" w:rsidR="00097B31" w:rsidRDefault="00097B31">
      <w:pPr>
        <w:rPr>
          <w:rFonts w:ascii="宋体" w:eastAsia="宋体" w:hAnsi="宋体"/>
          <w:sz w:val="24"/>
          <w:szCs w:val="24"/>
        </w:rPr>
      </w:pPr>
    </w:p>
    <w:p w14:paraId="58027E5A" w14:textId="509CA529" w:rsidR="00097B31" w:rsidRDefault="00097B31">
      <w:pPr>
        <w:rPr>
          <w:rFonts w:ascii="宋体" w:eastAsia="宋体" w:hAnsi="宋体"/>
          <w:sz w:val="24"/>
          <w:szCs w:val="24"/>
        </w:rPr>
      </w:pPr>
    </w:p>
    <w:p w14:paraId="247906BD" w14:textId="644CF885" w:rsidR="00097B31" w:rsidRDefault="00097B31">
      <w:pPr>
        <w:rPr>
          <w:rFonts w:ascii="宋体" w:eastAsia="宋体" w:hAnsi="宋体"/>
          <w:sz w:val="24"/>
          <w:szCs w:val="24"/>
        </w:rPr>
      </w:pPr>
    </w:p>
    <w:p w14:paraId="77E6F176" w14:textId="27A61B2B" w:rsidR="00097B31" w:rsidRDefault="00097B31">
      <w:pPr>
        <w:rPr>
          <w:rFonts w:ascii="宋体" w:eastAsia="宋体" w:hAnsi="宋体"/>
          <w:sz w:val="24"/>
          <w:szCs w:val="24"/>
        </w:rPr>
      </w:pPr>
    </w:p>
    <w:p w14:paraId="2A6D076E" w14:textId="78855C66" w:rsidR="00097B31" w:rsidRDefault="00097B31">
      <w:pPr>
        <w:rPr>
          <w:rFonts w:ascii="宋体" w:eastAsia="宋体" w:hAnsi="宋体"/>
          <w:sz w:val="24"/>
          <w:szCs w:val="24"/>
        </w:rPr>
      </w:pPr>
    </w:p>
    <w:p w14:paraId="2F36B34F" w14:textId="15C69A83" w:rsidR="00097B31" w:rsidRDefault="00097B31">
      <w:pPr>
        <w:rPr>
          <w:rFonts w:ascii="宋体" w:eastAsia="宋体" w:hAnsi="宋体"/>
          <w:sz w:val="24"/>
          <w:szCs w:val="24"/>
        </w:rPr>
      </w:pPr>
    </w:p>
    <w:p w14:paraId="7F224830" w14:textId="29DC79D9" w:rsidR="00097B31" w:rsidRDefault="00097B31">
      <w:pPr>
        <w:rPr>
          <w:rFonts w:ascii="宋体" w:eastAsia="宋体" w:hAnsi="宋体"/>
          <w:sz w:val="24"/>
          <w:szCs w:val="24"/>
        </w:rPr>
      </w:pPr>
    </w:p>
    <w:p w14:paraId="0A3B3302" w14:textId="4B7FA58E" w:rsidR="00097B31" w:rsidRDefault="00097B31">
      <w:pPr>
        <w:rPr>
          <w:rFonts w:ascii="宋体" w:eastAsia="宋体" w:hAnsi="宋体"/>
          <w:sz w:val="24"/>
          <w:szCs w:val="24"/>
        </w:rPr>
      </w:pPr>
    </w:p>
    <w:p w14:paraId="7AFF053C" w14:textId="0AF35BC9" w:rsidR="00097B31" w:rsidRDefault="00097B31">
      <w:pPr>
        <w:rPr>
          <w:rFonts w:ascii="宋体" w:eastAsia="宋体" w:hAnsi="宋体"/>
          <w:sz w:val="24"/>
          <w:szCs w:val="24"/>
        </w:rPr>
      </w:pPr>
    </w:p>
    <w:p w14:paraId="3514F786" w14:textId="4911F6B2" w:rsidR="00097B31" w:rsidRDefault="00097B31">
      <w:pPr>
        <w:rPr>
          <w:rFonts w:ascii="宋体" w:eastAsia="宋体" w:hAnsi="宋体"/>
          <w:sz w:val="24"/>
          <w:szCs w:val="24"/>
        </w:rPr>
      </w:pPr>
    </w:p>
    <w:p w14:paraId="5131E540" w14:textId="69F99C26" w:rsidR="00097B31" w:rsidRDefault="00097B31">
      <w:pPr>
        <w:rPr>
          <w:rFonts w:ascii="宋体" w:eastAsia="宋体" w:hAnsi="宋体"/>
          <w:sz w:val="24"/>
          <w:szCs w:val="24"/>
        </w:rPr>
      </w:pPr>
    </w:p>
    <w:p w14:paraId="27E843B5" w14:textId="352CAA78" w:rsidR="00097B31" w:rsidRDefault="00097B31">
      <w:pPr>
        <w:rPr>
          <w:rFonts w:ascii="宋体" w:eastAsia="宋体" w:hAnsi="宋体"/>
          <w:sz w:val="24"/>
          <w:szCs w:val="24"/>
        </w:rPr>
      </w:pPr>
    </w:p>
    <w:p w14:paraId="0D9491D1" w14:textId="3D846990" w:rsidR="00097B31" w:rsidRDefault="00097B31">
      <w:pPr>
        <w:rPr>
          <w:rFonts w:ascii="宋体" w:eastAsia="宋体" w:hAnsi="宋体"/>
          <w:sz w:val="24"/>
          <w:szCs w:val="24"/>
        </w:rPr>
      </w:pPr>
    </w:p>
    <w:p w14:paraId="0A5C05B4" w14:textId="77777777" w:rsidR="00097B31" w:rsidRDefault="00097B31">
      <w:pPr>
        <w:rPr>
          <w:rFonts w:ascii="宋体" w:eastAsia="宋体" w:hAnsi="宋体"/>
          <w:sz w:val="24"/>
          <w:szCs w:val="24"/>
        </w:rPr>
      </w:pPr>
    </w:p>
    <w:p w14:paraId="4AA1608E" w14:textId="2F0882A5" w:rsidR="00980389" w:rsidRPr="00665372" w:rsidRDefault="00980389" w:rsidP="00980389">
      <w:pPr>
        <w:pStyle w:val="af0"/>
        <w:overflowPunct w:val="0"/>
        <w:spacing w:before="312" w:after="312"/>
        <w:jc w:val="left"/>
        <w:rPr>
          <w:color w:val="000000" w:themeColor="text1"/>
        </w:rPr>
      </w:pPr>
      <w:bookmarkStart w:id="34" w:name="_Toc7454695"/>
      <w:bookmarkStart w:id="35" w:name="_Toc1483393552"/>
      <w:bookmarkStart w:id="36" w:name="_Toc39071095"/>
      <w:r w:rsidRPr="00665372">
        <w:rPr>
          <w:rFonts w:hint="eastAsia"/>
          <w:color w:val="000000" w:themeColor="text1"/>
        </w:rPr>
        <w:t>参考文献</w:t>
      </w:r>
      <w:bookmarkEnd w:id="34"/>
      <w:bookmarkEnd w:id="35"/>
      <w:bookmarkEnd w:id="36"/>
    </w:p>
    <w:p w14:paraId="658CD0ED" w14:textId="4FF141B9" w:rsidR="004C7F3E" w:rsidRPr="004C7F3E" w:rsidRDefault="004C7F3E" w:rsidP="004C7F3E">
      <w:pPr>
        <w:overflowPunct w:val="0"/>
        <w:autoSpaceDE w:val="0"/>
        <w:spacing w:beforeLines="50" w:before="156" w:afterLines="50" w:after="156"/>
        <w:ind w:left="482" w:hangingChars="200" w:hanging="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专</w:t>
      </w:r>
      <w:r w:rsidRPr="004C7F3E">
        <w:rPr>
          <w:rFonts w:ascii="宋体" w:eastAsia="宋体" w:hAnsi="宋体"/>
          <w:b/>
          <w:bCs/>
          <w:color w:val="000000" w:themeColor="text1"/>
          <w:sz w:val="24"/>
          <w:szCs w:val="24"/>
        </w:rPr>
        <w:t>著类：</w:t>
      </w:r>
    </w:p>
    <w:p w14:paraId="054D7B77" w14:textId="3968DE36" w:rsidR="00980389" w:rsidRPr="00150C66" w:rsidRDefault="004C7F3E" w:rsidP="00EC7162">
      <w:pPr>
        <w:rPr>
          <w:rFonts w:ascii="Times New Roman" w:hAnsi="Times New Roman" w:cs="Times New Roman"/>
          <w:snapToGrid w:val="0"/>
          <w:szCs w:val="21"/>
        </w:rPr>
      </w:pPr>
      <w:r w:rsidRPr="003F293F">
        <w:rPr>
          <w:rStyle w:val="15"/>
          <w:rFonts w:hAnsi="宋体" w:hint="default"/>
          <w:color w:val="000000" w:themeColor="text1"/>
          <w:sz w:val="21"/>
          <w:szCs w:val="21"/>
        </w:rPr>
        <w:t>[1]</w:t>
      </w:r>
      <w:r w:rsidR="00150C66">
        <w:rPr>
          <w:rStyle w:val="15"/>
          <w:rFonts w:hAnsi="宋体" w:hint="default"/>
          <w:color w:val="000000" w:themeColor="text1"/>
          <w:sz w:val="24"/>
          <w:szCs w:val="24"/>
        </w:rPr>
        <w:t xml:space="preserve"> </w:t>
      </w:r>
      <w:r w:rsidRPr="00150C66">
        <w:rPr>
          <w:rFonts w:ascii="Times New Roman" w:eastAsia="宋体" w:hAnsi="Times New Roman" w:cs="Times New Roman"/>
          <w:snapToGrid w:val="0"/>
          <w:szCs w:val="21"/>
        </w:rPr>
        <w:t>John McDowell, Mind and World, Cambridge: Harvard University Press, 1996.</w:t>
      </w:r>
    </w:p>
    <w:p w14:paraId="1B2D3596" w14:textId="072AD8BA" w:rsidR="004C7F3E" w:rsidRPr="00150C66" w:rsidRDefault="004C7F3E" w:rsidP="00EC7162">
      <w:pPr>
        <w:ind w:left="420" w:hangingChars="200" w:hanging="420"/>
        <w:rPr>
          <w:rFonts w:ascii="Times New Roman" w:hAnsi="Times New Roman" w:cs="Times New Roman"/>
          <w:snapToGrid w:val="0"/>
          <w:szCs w:val="21"/>
        </w:rPr>
      </w:pPr>
      <w:r w:rsidRPr="003F293F">
        <w:rPr>
          <w:rStyle w:val="15"/>
          <w:rFonts w:hAnsi="宋体" w:hint="default"/>
          <w:color w:val="000000" w:themeColor="text1"/>
          <w:sz w:val="21"/>
          <w:szCs w:val="21"/>
        </w:rPr>
        <w:t>[2]</w:t>
      </w:r>
      <w:r w:rsidR="00150C66">
        <w:rPr>
          <w:rStyle w:val="15"/>
          <w:rFonts w:hAnsi="宋体" w:hint="default"/>
          <w:color w:val="000000" w:themeColor="text1"/>
          <w:sz w:val="24"/>
          <w:szCs w:val="24"/>
        </w:rPr>
        <w:t xml:space="preserve"> </w:t>
      </w:r>
      <w:r w:rsidR="00150C66" w:rsidRPr="00150C66">
        <w:rPr>
          <w:rFonts w:ascii="Times New Roman" w:eastAsia="宋体" w:hAnsi="Times New Roman" w:cs="Times New Roman"/>
          <w:snapToGrid w:val="0"/>
          <w:szCs w:val="21"/>
        </w:rPr>
        <w:t xml:space="preserve">Robert Brandom </w:t>
      </w:r>
      <w:r w:rsidR="001F1ABC">
        <w:rPr>
          <w:rFonts w:ascii="Times New Roman" w:eastAsia="宋体" w:hAnsi="Times New Roman" w:cs="Times New Roman"/>
          <w:snapToGrid w:val="0"/>
          <w:szCs w:val="21"/>
        </w:rPr>
        <w:t xml:space="preserve">, </w:t>
      </w:r>
      <w:r w:rsidR="00150C66" w:rsidRPr="00150C66">
        <w:rPr>
          <w:rFonts w:ascii="Times New Roman" w:eastAsia="宋体" w:hAnsi="Times New Roman" w:cs="Times New Roman"/>
          <w:snapToGrid w:val="0"/>
          <w:szCs w:val="21"/>
        </w:rPr>
        <w:t>A spirit of trust a reading of Hegel’s Phenomenology, Cambridge: Harvard University Press, 2019</w:t>
      </w:r>
      <w:r w:rsidR="00150C66" w:rsidRPr="00150C66">
        <w:rPr>
          <w:rFonts w:ascii="Times New Roman" w:eastAsia="宋体" w:hAnsi="Times New Roman" w:cs="Times New Roman" w:hint="eastAsia"/>
          <w:snapToGrid w:val="0"/>
          <w:szCs w:val="21"/>
        </w:rPr>
        <w:t>.</w:t>
      </w:r>
    </w:p>
    <w:p w14:paraId="0FC2E833" w14:textId="2A720708" w:rsidR="00150C66" w:rsidRPr="000007A1" w:rsidRDefault="00150C66" w:rsidP="00EC7162">
      <w:pPr>
        <w:widowControl/>
        <w:ind w:left="315" w:hangingChars="150" w:hanging="315"/>
        <w:rPr>
          <w:rStyle w:val="15"/>
          <w:rFonts w:ascii="Times New Roman" w:eastAsiaTheme="minorEastAsia" w:hAnsi="Times New Roman" w:cs="Times New Roman" w:hint="default"/>
          <w:snapToGrid w:val="0"/>
          <w:sz w:val="21"/>
          <w:szCs w:val="21"/>
        </w:rPr>
      </w:pPr>
      <w:r w:rsidRPr="003F293F">
        <w:rPr>
          <w:rStyle w:val="15"/>
          <w:rFonts w:hAnsi="宋体" w:hint="default"/>
          <w:color w:val="000000" w:themeColor="text1"/>
          <w:sz w:val="21"/>
          <w:szCs w:val="21"/>
        </w:rPr>
        <w:t>[</w:t>
      </w:r>
      <w:r w:rsidR="00332C45" w:rsidRPr="003F293F">
        <w:rPr>
          <w:rStyle w:val="15"/>
          <w:rFonts w:hAnsi="宋体" w:hint="default"/>
          <w:color w:val="000000" w:themeColor="text1"/>
          <w:sz w:val="21"/>
          <w:szCs w:val="21"/>
        </w:rPr>
        <w:t>3</w:t>
      </w:r>
      <w:r w:rsidRPr="003F293F">
        <w:rPr>
          <w:rStyle w:val="15"/>
          <w:rFonts w:hAnsi="宋体" w:hint="default"/>
          <w:color w:val="000000" w:themeColor="text1"/>
          <w:sz w:val="21"/>
          <w:szCs w:val="21"/>
        </w:rPr>
        <w:t>]</w:t>
      </w:r>
      <w:r w:rsidR="001F1ABC" w:rsidRPr="00E9748F">
        <w:rPr>
          <w:rFonts w:ascii="Times New Roman" w:eastAsia="宋体" w:hAnsi="Times New Roman" w:cs="Times New Roman"/>
          <w:snapToGrid w:val="0"/>
          <w:szCs w:val="21"/>
        </w:rPr>
        <w:t xml:space="preserve"> </w:t>
      </w:r>
      <w:r w:rsidR="001F1ABC" w:rsidRPr="001F1ABC">
        <w:rPr>
          <w:rFonts w:ascii="Times New Roman" w:hAnsi="Times New Roman" w:cs="Times New Roman"/>
          <w:snapToGrid w:val="0"/>
          <w:szCs w:val="21"/>
        </w:rPr>
        <w:t>Rea</w:t>
      </w:r>
      <w:r w:rsidR="001F1ABC">
        <w:rPr>
          <w:rFonts w:ascii="Times New Roman" w:hAnsi="Times New Roman" w:cs="Times New Roman"/>
          <w:snapToGrid w:val="0"/>
          <w:szCs w:val="21"/>
        </w:rPr>
        <w:t>d</w:t>
      </w:r>
      <w:r w:rsidR="001F1ABC" w:rsidRPr="001F1ABC">
        <w:rPr>
          <w:rFonts w:ascii="Times New Roman" w:hAnsi="Times New Roman" w:cs="Times New Roman"/>
          <w:snapToGrid w:val="0"/>
          <w:szCs w:val="21"/>
        </w:rPr>
        <w:t>ing McDowell on Mind and World. Edited by Nicholas H.Smith</w:t>
      </w:r>
      <w:r w:rsidR="001F1ABC">
        <w:rPr>
          <w:rFonts w:ascii="Times New Roman" w:hAnsi="Times New Roman" w:cs="Times New Roman"/>
          <w:snapToGrid w:val="0"/>
          <w:szCs w:val="21"/>
        </w:rPr>
        <w:t>.</w:t>
      </w:r>
      <w:r w:rsidR="000007A1">
        <w:rPr>
          <w:rFonts w:ascii="Times New Roman" w:hAnsi="Times New Roman" w:cs="Times New Roman"/>
          <w:snapToGrid w:val="0"/>
          <w:szCs w:val="21"/>
        </w:rPr>
        <w:t xml:space="preserve"> </w:t>
      </w:r>
      <w:r w:rsidR="00583607">
        <w:rPr>
          <w:rFonts w:ascii="Times New Roman" w:hAnsi="Times New Roman" w:cs="Times New Roman"/>
          <w:snapToGrid w:val="0"/>
          <w:szCs w:val="21"/>
        </w:rPr>
        <w:t xml:space="preserve">London and </w:t>
      </w:r>
      <w:r w:rsidR="000007A1">
        <w:rPr>
          <w:rFonts w:ascii="Times New Roman" w:hAnsi="Times New Roman" w:cs="Times New Roman"/>
          <w:snapToGrid w:val="0"/>
          <w:szCs w:val="21"/>
        </w:rPr>
        <w:t>New York:</w:t>
      </w:r>
      <w:r w:rsidR="000007A1" w:rsidRPr="000007A1">
        <w:rPr>
          <w:rFonts w:ascii="Times New Roman" w:hAnsi="Times New Roman" w:cs="Times New Roman"/>
          <w:snapToGrid w:val="0"/>
          <w:szCs w:val="21"/>
        </w:rPr>
        <w:t xml:space="preserve"> Taylor &amp; Francis Group Press</w:t>
      </w:r>
      <w:r w:rsidR="000007A1">
        <w:rPr>
          <w:rFonts w:ascii="Times New Roman" w:hAnsi="Times New Roman" w:cs="Times New Roman"/>
          <w:snapToGrid w:val="0"/>
          <w:szCs w:val="21"/>
        </w:rPr>
        <w:t>,2002.</w:t>
      </w:r>
    </w:p>
    <w:p w14:paraId="71D188DF" w14:textId="40A74D18" w:rsidR="00150C66" w:rsidRDefault="00150C66" w:rsidP="00EC7162">
      <w:pPr>
        <w:ind w:left="420" w:hangingChars="200" w:hanging="420"/>
        <w:rPr>
          <w:rStyle w:val="15"/>
          <w:rFonts w:hAnsi="宋体" w:hint="default"/>
          <w:color w:val="000000" w:themeColor="text1"/>
          <w:sz w:val="24"/>
          <w:szCs w:val="24"/>
        </w:rPr>
      </w:pPr>
      <w:r w:rsidRPr="003F293F">
        <w:rPr>
          <w:rStyle w:val="15"/>
          <w:rFonts w:hAnsi="宋体" w:hint="default"/>
          <w:color w:val="000000" w:themeColor="text1"/>
          <w:sz w:val="21"/>
          <w:szCs w:val="21"/>
        </w:rPr>
        <w:t>[</w:t>
      </w:r>
      <w:r w:rsidR="00332C45" w:rsidRPr="003F293F">
        <w:rPr>
          <w:rStyle w:val="15"/>
          <w:rFonts w:hAnsi="宋体" w:hint="default"/>
          <w:color w:val="000000" w:themeColor="text1"/>
          <w:sz w:val="21"/>
          <w:szCs w:val="21"/>
        </w:rPr>
        <w:t>4</w:t>
      </w:r>
      <w:r w:rsidRPr="003F293F">
        <w:rPr>
          <w:rStyle w:val="15"/>
          <w:rFonts w:hAnsi="宋体" w:hint="default"/>
          <w:color w:val="000000" w:themeColor="text1"/>
          <w:sz w:val="21"/>
          <w:szCs w:val="21"/>
        </w:rPr>
        <w:t>]</w:t>
      </w:r>
      <w:r w:rsidR="00E9748F" w:rsidRPr="00E9748F">
        <w:t xml:space="preserve"> </w:t>
      </w:r>
      <w:r w:rsidR="00E9748F" w:rsidRPr="00E9748F">
        <w:rPr>
          <w:rFonts w:ascii="Times New Roman" w:hAnsi="Times New Roman" w:cs="Times New Roman"/>
          <w:snapToGrid w:val="0"/>
          <w:szCs w:val="21"/>
        </w:rPr>
        <w:t>John</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McDowell:</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Experience,</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Norm,</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and</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Nature, Edited by Jakob Lindgaard,</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New Jersey:</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Blackwell Publishing</w:t>
      </w:r>
      <w:r w:rsidR="00E9748F">
        <w:rPr>
          <w:rFonts w:ascii="Times New Roman" w:hAnsi="Times New Roman" w:cs="Times New Roman"/>
          <w:snapToGrid w:val="0"/>
          <w:szCs w:val="21"/>
        </w:rPr>
        <w:t xml:space="preserve"> Press</w:t>
      </w:r>
      <w:r w:rsidR="00E9748F" w:rsidRPr="00E9748F">
        <w:rPr>
          <w:rFonts w:ascii="Times New Roman" w:hAnsi="Times New Roman" w:cs="Times New Roman"/>
          <w:snapToGrid w:val="0"/>
          <w:szCs w:val="21"/>
        </w:rPr>
        <w:t>,2008.</w:t>
      </w:r>
    </w:p>
    <w:p w14:paraId="55F871C7" w14:textId="1A61A874" w:rsidR="00D23E22" w:rsidRPr="00D23E22" w:rsidRDefault="00150C66" w:rsidP="00EC7162">
      <w:pPr>
        <w:rPr>
          <w:rFonts w:ascii="Times New Roman" w:hAnsi="Times New Roman" w:cs="Times New Roman"/>
          <w:snapToGrid w:val="0"/>
          <w:szCs w:val="21"/>
        </w:rPr>
      </w:pPr>
      <w:r w:rsidRPr="003F293F">
        <w:rPr>
          <w:rStyle w:val="15"/>
          <w:rFonts w:hAnsi="宋体" w:hint="default"/>
          <w:color w:val="000000" w:themeColor="text1"/>
          <w:sz w:val="21"/>
          <w:szCs w:val="21"/>
        </w:rPr>
        <w:t>[</w:t>
      </w:r>
      <w:r w:rsidR="00332C45" w:rsidRPr="003F293F">
        <w:rPr>
          <w:rStyle w:val="15"/>
          <w:rFonts w:hAnsi="宋体" w:hint="default"/>
          <w:color w:val="000000" w:themeColor="text1"/>
          <w:sz w:val="21"/>
          <w:szCs w:val="21"/>
        </w:rPr>
        <w:t>5</w:t>
      </w:r>
      <w:r w:rsidRPr="003F293F">
        <w:rPr>
          <w:rStyle w:val="15"/>
          <w:rFonts w:hAnsi="宋体" w:hint="default"/>
          <w:color w:val="000000" w:themeColor="text1"/>
          <w:sz w:val="21"/>
          <w:szCs w:val="21"/>
        </w:rPr>
        <w:t>]</w:t>
      </w:r>
      <w:r w:rsidR="00E9748F" w:rsidRPr="00E9748F">
        <w:t xml:space="preserve"> </w:t>
      </w:r>
      <w:r w:rsidR="00E9748F" w:rsidRPr="00E9748F">
        <w:rPr>
          <w:rFonts w:ascii="Times New Roman" w:hAnsi="Times New Roman" w:cs="Times New Roman"/>
          <w:snapToGrid w:val="0"/>
          <w:szCs w:val="21"/>
        </w:rPr>
        <w:t>John McDowell</w:t>
      </w:r>
      <w:r w:rsidR="00E9748F">
        <w:rPr>
          <w:rFonts w:ascii="Times New Roman" w:hAnsi="Times New Roman" w:cs="Times New Roman"/>
          <w:snapToGrid w:val="0"/>
          <w:szCs w:val="21"/>
        </w:rPr>
        <w:t xml:space="preserve">. </w:t>
      </w:r>
      <w:r w:rsidR="00E9748F" w:rsidRPr="00E9748F">
        <w:rPr>
          <w:rFonts w:ascii="Times New Roman" w:hAnsi="Times New Roman" w:cs="Times New Roman"/>
          <w:snapToGrid w:val="0"/>
          <w:szCs w:val="21"/>
        </w:rPr>
        <w:t>Reason and Nature Lecture and Colloquium in M</w:t>
      </w:r>
      <w:r w:rsidR="00D23E22">
        <w:rPr>
          <w:rFonts w:ascii="Times New Roman" w:hAnsi="Times New Roman" w:cs="Times New Roman"/>
          <w:snapToGrid w:val="0"/>
          <w:szCs w:val="21"/>
        </w:rPr>
        <w:t>ü</w:t>
      </w:r>
      <w:r w:rsidR="00E9748F" w:rsidRPr="00E9748F">
        <w:rPr>
          <w:rFonts w:ascii="Times New Roman" w:hAnsi="Times New Roman" w:cs="Times New Roman"/>
          <w:snapToGrid w:val="0"/>
          <w:szCs w:val="21"/>
        </w:rPr>
        <w:t>nster 1999</w:t>
      </w:r>
      <w:r w:rsidR="00E9748F">
        <w:rPr>
          <w:rFonts w:ascii="Times New Roman" w:hAnsi="Times New Roman" w:cs="Times New Roman"/>
          <w:snapToGrid w:val="0"/>
          <w:szCs w:val="21"/>
        </w:rPr>
        <w:t>.</w:t>
      </w:r>
      <w:r w:rsidR="00E9748F" w:rsidRPr="00D23E22">
        <w:rPr>
          <w:rFonts w:ascii="Times New Roman" w:hAnsi="Times New Roman" w:cs="Times New Roman"/>
          <w:snapToGrid w:val="0"/>
          <w:szCs w:val="21"/>
        </w:rPr>
        <w:t xml:space="preserve"> </w:t>
      </w:r>
      <w:r w:rsidR="00D23E22" w:rsidRPr="00D23E22">
        <w:rPr>
          <w:rFonts w:ascii="Times New Roman" w:hAnsi="Times New Roman" w:cs="Times New Roman"/>
          <w:snapToGrid w:val="0"/>
          <w:szCs w:val="21"/>
        </w:rPr>
        <w:t>Edited by</w:t>
      </w:r>
    </w:p>
    <w:p w14:paraId="5AE5A358" w14:textId="0D18EC60" w:rsidR="00150C66" w:rsidRPr="00E9748F" w:rsidRDefault="00D23E22" w:rsidP="00EC7162">
      <w:pPr>
        <w:ind w:firstLineChars="200" w:firstLine="420"/>
        <w:rPr>
          <w:rStyle w:val="15"/>
          <w:rFonts w:ascii="Times New Roman" w:eastAsiaTheme="minorEastAsia" w:hAnsi="Times New Roman" w:cs="Times New Roman" w:hint="default"/>
          <w:snapToGrid w:val="0"/>
          <w:sz w:val="21"/>
          <w:szCs w:val="21"/>
        </w:rPr>
      </w:pPr>
      <w:r w:rsidRPr="00D23E22">
        <w:rPr>
          <w:rFonts w:ascii="Times New Roman" w:hAnsi="Times New Roman" w:cs="Times New Roman"/>
          <w:snapToGrid w:val="0"/>
          <w:szCs w:val="21"/>
        </w:rPr>
        <w:t>Marcus Willaschek</w:t>
      </w:r>
      <w:r>
        <w:rPr>
          <w:rFonts w:ascii="Times New Roman" w:hAnsi="Times New Roman" w:cs="Times New Roman" w:hint="eastAsia"/>
          <w:snapToGrid w:val="0"/>
          <w:szCs w:val="21"/>
        </w:rPr>
        <w:t>.</w:t>
      </w:r>
      <w:r>
        <w:rPr>
          <w:rFonts w:ascii="Times New Roman" w:hAnsi="Times New Roman" w:cs="Times New Roman"/>
          <w:snapToGrid w:val="0"/>
          <w:szCs w:val="21"/>
        </w:rPr>
        <w:t xml:space="preserve"> </w:t>
      </w:r>
      <w:r w:rsidRPr="00D23E22">
        <w:rPr>
          <w:rFonts w:ascii="Times New Roman" w:hAnsi="Times New Roman" w:cs="Times New Roman"/>
          <w:snapToGrid w:val="0"/>
          <w:szCs w:val="21"/>
        </w:rPr>
        <w:t>LIT-Verlag M</w:t>
      </w:r>
      <w:r>
        <w:rPr>
          <w:rFonts w:ascii="Times New Roman" w:hAnsi="Times New Roman" w:cs="Times New Roman"/>
          <w:snapToGrid w:val="0"/>
          <w:szCs w:val="21"/>
        </w:rPr>
        <w:t>ü</w:t>
      </w:r>
      <w:r w:rsidRPr="00D23E22">
        <w:rPr>
          <w:rFonts w:ascii="Times New Roman" w:hAnsi="Times New Roman" w:cs="Times New Roman"/>
          <w:snapToGrid w:val="0"/>
          <w:szCs w:val="21"/>
        </w:rPr>
        <w:t>nster</w:t>
      </w:r>
      <w:r>
        <w:rPr>
          <w:rFonts w:ascii="Times New Roman" w:hAnsi="Times New Roman" w:cs="Times New Roman"/>
          <w:snapToGrid w:val="0"/>
          <w:szCs w:val="21"/>
        </w:rPr>
        <w:t>.</w:t>
      </w:r>
    </w:p>
    <w:p w14:paraId="154860FE" w14:textId="4A748B2E" w:rsidR="00150C66" w:rsidRPr="00E9748F" w:rsidRDefault="00150C66" w:rsidP="00EC7162">
      <w:pPr>
        <w:rPr>
          <w:rStyle w:val="15"/>
          <w:rFonts w:ascii="Times New Roman" w:eastAsiaTheme="minorEastAsia" w:hAnsi="Times New Roman" w:cs="Times New Roman" w:hint="default"/>
          <w:snapToGrid w:val="0"/>
          <w:sz w:val="21"/>
          <w:szCs w:val="21"/>
        </w:rPr>
      </w:pPr>
      <w:r>
        <w:rPr>
          <w:rStyle w:val="15"/>
          <w:rFonts w:hAnsi="宋体" w:hint="default"/>
          <w:color w:val="000000" w:themeColor="text1"/>
          <w:sz w:val="24"/>
          <w:szCs w:val="24"/>
        </w:rPr>
        <w:t>[</w:t>
      </w:r>
      <w:r w:rsidR="00332C45" w:rsidRPr="003F293F">
        <w:rPr>
          <w:rStyle w:val="15"/>
          <w:rFonts w:hAnsi="宋体" w:hint="default"/>
          <w:color w:val="000000" w:themeColor="text1"/>
          <w:sz w:val="21"/>
          <w:szCs w:val="21"/>
        </w:rPr>
        <w:t>6</w:t>
      </w:r>
      <w:r>
        <w:rPr>
          <w:rStyle w:val="15"/>
          <w:rFonts w:hAnsi="宋体" w:hint="default"/>
          <w:color w:val="000000" w:themeColor="text1"/>
          <w:sz w:val="24"/>
          <w:szCs w:val="24"/>
        </w:rPr>
        <w:t>]</w:t>
      </w:r>
      <w:r w:rsidR="00E9748F" w:rsidRPr="00E9748F">
        <w:rPr>
          <w:rFonts w:ascii="Times New Roman" w:hAnsi="Times New Roman" w:cs="Times New Roman"/>
          <w:snapToGrid w:val="0"/>
          <w:szCs w:val="21"/>
        </w:rPr>
        <w:t xml:space="preserve"> John McDowell</w:t>
      </w:r>
      <w:r w:rsidR="00E9748F">
        <w:rPr>
          <w:rFonts w:ascii="Times New Roman" w:hAnsi="Times New Roman" w:cs="Times New Roman"/>
          <w:snapToGrid w:val="0"/>
          <w:szCs w:val="21"/>
        </w:rPr>
        <w:t>. M</w:t>
      </w:r>
      <w:r w:rsidR="00E9748F">
        <w:rPr>
          <w:rFonts w:ascii="Times New Roman" w:hAnsi="Times New Roman" w:cs="Times New Roman" w:hint="eastAsia"/>
          <w:snapToGrid w:val="0"/>
          <w:szCs w:val="21"/>
        </w:rPr>
        <w:t>eaning</w:t>
      </w:r>
      <w:r w:rsidR="00E9748F">
        <w:rPr>
          <w:rFonts w:ascii="Times New Roman" w:hAnsi="Times New Roman" w:cs="Times New Roman"/>
          <w:snapToGrid w:val="0"/>
          <w:szCs w:val="21"/>
        </w:rPr>
        <w:t xml:space="preserve"> Knowledge, and</w:t>
      </w:r>
      <w:r w:rsidR="00E9748F">
        <w:rPr>
          <w:rFonts w:ascii="Times New Roman" w:hAnsi="Times New Roman" w:cs="Times New Roman" w:hint="eastAsia"/>
          <w:snapToGrid w:val="0"/>
          <w:szCs w:val="21"/>
        </w:rPr>
        <w:t xml:space="preserve"> </w:t>
      </w:r>
      <w:r w:rsidR="00E9748F">
        <w:rPr>
          <w:rFonts w:ascii="Times New Roman" w:hAnsi="Times New Roman" w:cs="Times New Roman"/>
          <w:snapToGrid w:val="0"/>
          <w:szCs w:val="21"/>
        </w:rPr>
        <w:t>reality.</w:t>
      </w:r>
      <w:r w:rsidR="00E9748F" w:rsidRPr="00E9748F">
        <w:rPr>
          <w:rFonts w:ascii="Times New Roman" w:eastAsia="宋体" w:hAnsi="Times New Roman" w:cs="Times New Roman"/>
          <w:snapToGrid w:val="0"/>
          <w:szCs w:val="21"/>
        </w:rPr>
        <w:t xml:space="preserve"> </w:t>
      </w:r>
      <w:r w:rsidR="00E9748F" w:rsidRPr="00150C66">
        <w:rPr>
          <w:rFonts w:ascii="Times New Roman" w:eastAsia="宋体" w:hAnsi="Times New Roman" w:cs="Times New Roman"/>
          <w:snapToGrid w:val="0"/>
          <w:szCs w:val="21"/>
        </w:rPr>
        <w:t>Cambridge: Harvard University Press, 199</w:t>
      </w:r>
      <w:r w:rsidR="00E9748F">
        <w:rPr>
          <w:rFonts w:ascii="Times New Roman" w:eastAsia="宋体" w:hAnsi="Times New Roman" w:cs="Times New Roman"/>
          <w:snapToGrid w:val="0"/>
          <w:szCs w:val="21"/>
        </w:rPr>
        <w:t>8</w:t>
      </w:r>
      <w:r w:rsidR="00E9748F" w:rsidRPr="00150C66">
        <w:rPr>
          <w:rFonts w:ascii="Times New Roman" w:eastAsia="宋体" w:hAnsi="Times New Roman" w:cs="Times New Roman"/>
          <w:snapToGrid w:val="0"/>
          <w:szCs w:val="21"/>
        </w:rPr>
        <w:t>.</w:t>
      </w:r>
    </w:p>
    <w:p w14:paraId="6834CEC6" w14:textId="337850DF" w:rsidR="00150C66" w:rsidRDefault="00150C66" w:rsidP="00EC7162">
      <w:pPr>
        <w:rPr>
          <w:rStyle w:val="15"/>
          <w:rFonts w:hAnsi="宋体" w:hint="default"/>
          <w:color w:val="000000" w:themeColor="text1"/>
          <w:sz w:val="24"/>
          <w:szCs w:val="24"/>
        </w:rPr>
      </w:pPr>
      <w:r w:rsidRPr="003F293F">
        <w:rPr>
          <w:rStyle w:val="15"/>
          <w:rFonts w:hAnsi="宋体" w:hint="default"/>
          <w:color w:val="000000" w:themeColor="text1"/>
          <w:sz w:val="21"/>
          <w:szCs w:val="21"/>
        </w:rPr>
        <w:t>[</w:t>
      </w:r>
      <w:r w:rsidR="00332C45" w:rsidRPr="003F293F">
        <w:rPr>
          <w:rStyle w:val="15"/>
          <w:rFonts w:hAnsi="宋体" w:hint="default"/>
          <w:color w:val="000000" w:themeColor="text1"/>
          <w:sz w:val="21"/>
          <w:szCs w:val="21"/>
        </w:rPr>
        <w:t>7</w:t>
      </w:r>
      <w:r w:rsidRPr="003F293F">
        <w:rPr>
          <w:rStyle w:val="15"/>
          <w:rFonts w:hAnsi="宋体" w:hint="default"/>
          <w:color w:val="000000" w:themeColor="text1"/>
          <w:sz w:val="21"/>
          <w:szCs w:val="21"/>
        </w:rPr>
        <w:t>]</w:t>
      </w:r>
      <w:r w:rsidR="00D23E22" w:rsidRPr="003F293F">
        <w:rPr>
          <w:rFonts w:ascii="Times New Roman" w:hAnsi="Times New Roman" w:cs="Times New Roman"/>
          <w:snapToGrid w:val="0"/>
          <w:szCs w:val="21"/>
        </w:rPr>
        <w:t xml:space="preserve"> </w:t>
      </w:r>
      <w:r w:rsidR="00D23E22" w:rsidRPr="00E9748F">
        <w:rPr>
          <w:rFonts w:ascii="Times New Roman" w:hAnsi="Times New Roman" w:cs="Times New Roman"/>
          <w:snapToGrid w:val="0"/>
          <w:szCs w:val="21"/>
        </w:rPr>
        <w:t>John McDowell</w:t>
      </w:r>
      <w:r w:rsidR="00D23E22">
        <w:rPr>
          <w:rFonts w:ascii="Times New Roman" w:hAnsi="Times New Roman" w:cs="Times New Roman"/>
          <w:snapToGrid w:val="0"/>
          <w:szCs w:val="21"/>
        </w:rPr>
        <w:t>. Mind, Value, and Realit</w:t>
      </w:r>
      <w:r w:rsidR="00D23E22">
        <w:rPr>
          <w:rFonts w:ascii="Times New Roman" w:hAnsi="Times New Roman" w:cs="Times New Roman" w:hint="eastAsia"/>
          <w:snapToGrid w:val="0"/>
          <w:szCs w:val="21"/>
        </w:rPr>
        <w:t>y</w:t>
      </w:r>
      <w:r w:rsidR="00D23E22">
        <w:rPr>
          <w:rFonts w:ascii="Times New Roman" w:hAnsi="Times New Roman" w:cs="Times New Roman"/>
          <w:snapToGrid w:val="0"/>
          <w:szCs w:val="21"/>
        </w:rPr>
        <w:t>.</w:t>
      </w:r>
      <w:r w:rsidR="00D23E22" w:rsidRPr="00D23E22">
        <w:rPr>
          <w:rFonts w:ascii="Times New Roman" w:eastAsia="宋体" w:hAnsi="Times New Roman" w:cs="Times New Roman"/>
          <w:snapToGrid w:val="0"/>
          <w:szCs w:val="21"/>
        </w:rPr>
        <w:t xml:space="preserve"> </w:t>
      </w:r>
      <w:r w:rsidR="00D23E22" w:rsidRPr="00150C66">
        <w:rPr>
          <w:rFonts w:ascii="Times New Roman" w:eastAsia="宋体" w:hAnsi="Times New Roman" w:cs="Times New Roman"/>
          <w:snapToGrid w:val="0"/>
          <w:szCs w:val="21"/>
        </w:rPr>
        <w:t>Cambridge: Harvard University Press,</w:t>
      </w:r>
      <w:r w:rsidR="00D23E22">
        <w:rPr>
          <w:rFonts w:ascii="Times New Roman" w:eastAsia="宋体" w:hAnsi="Times New Roman" w:cs="Times New Roman"/>
          <w:snapToGrid w:val="0"/>
          <w:szCs w:val="21"/>
        </w:rPr>
        <w:t>2002.</w:t>
      </w:r>
    </w:p>
    <w:p w14:paraId="7648E321" w14:textId="527A43F8" w:rsidR="00150C66" w:rsidRDefault="00150C66" w:rsidP="00EC7162">
      <w:pPr>
        <w:rPr>
          <w:rStyle w:val="15"/>
          <w:rFonts w:hAnsi="宋体" w:hint="default"/>
          <w:color w:val="000000" w:themeColor="text1"/>
          <w:sz w:val="24"/>
          <w:szCs w:val="24"/>
        </w:rPr>
      </w:pPr>
      <w:r w:rsidRPr="003F293F">
        <w:rPr>
          <w:rStyle w:val="15"/>
          <w:rFonts w:hAnsi="宋体" w:hint="default"/>
          <w:color w:val="000000" w:themeColor="text1"/>
          <w:sz w:val="21"/>
          <w:szCs w:val="21"/>
        </w:rPr>
        <w:t>[</w:t>
      </w:r>
      <w:r w:rsidR="003F293F" w:rsidRPr="003F293F">
        <w:rPr>
          <w:rStyle w:val="15"/>
          <w:rFonts w:hAnsi="宋体" w:hint="default"/>
          <w:color w:val="000000" w:themeColor="text1"/>
          <w:sz w:val="21"/>
          <w:szCs w:val="21"/>
        </w:rPr>
        <w:t>8</w:t>
      </w:r>
      <w:r w:rsidRPr="003F293F">
        <w:rPr>
          <w:rStyle w:val="15"/>
          <w:rFonts w:hAnsi="宋体" w:hint="default"/>
          <w:color w:val="000000" w:themeColor="text1"/>
          <w:sz w:val="21"/>
          <w:szCs w:val="21"/>
        </w:rPr>
        <w:t>]</w:t>
      </w:r>
      <w:r w:rsidR="007F6823" w:rsidRPr="003F293F">
        <w:rPr>
          <w:rFonts w:ascii="Times New Roman" w:hAnsi="Times New Roman" w:cs="Times New Roman"/>
          <w:snapToGrid w:val="0"/>
          <w:szCs w:val="21"/>
        </w:rPr>
        <w:t xml:space="preserve"> </w:t>
      </w:r>
      <w:r w:rsidR="007F6823" w:rsidRPr="007F6823">
        <w:rPr>
          <w:rFonts w:ascii="Times New Roman" w:hAnsi="Times New Roman" w:cs="Times New Roman"/>
          <w:snapToGrid w:val="0"/>
          <w:szCs w:val="21"/>
        </w:rPr>
        <w:t>H</w:t>
      </w:r>
      <w:r w:rsidR="007F6823">
        <w:rPr>
          <w:rFonts w:ascii="Times New Roman" w:hAnsi="Times New Roman" w:cs="Times New Roman"/>
          <w:snapToGrid w:val="0"/>
          <w:szCs w:val="21"/>
        </w:rPr>
        <w:t>enry</w:t>
      </w:r>
      <w:r w:rsidR="007F6823" w:rsidRPr="007F6823">
        <w:rPr>
          <w:rFonts w:ascii="Times New Roman" w:hAnsi="Times New Roman" w:cs="Times New Roman"/>
          <w:snapToGrid w:val="0"/>
          <w:szCs w:val="21"/>
        </w:rPr>
        <w:t xml:space="preserve"> E.</w:t>
      </w:r>
      <w:r w:rsidR="007F6823">
        <w:rPr>
          <w:rFonts w:ascii="Times New Roman" w:hAnsi="Times New Roman" w:cs="Times New Roman"/>
          <w:snapToGrid w:val="0"/>
          <w:szCs w:val="21"/>
        </w:rPr>
        <w:t xml:space="preserve"> </w:t>
      </w:r>
      <w:r w:rsidR="007F6823" w:rsidRPr="007F6823">
        <w:rPr>
          <w:rFonts w:ascii="Times New Roman" w:hAnsi="Times New Roman" w:cs="Times New Roman"/>
          <w:snapToGrid w:val="0"/>
          <w:szCs w:val="21"/>
        </w:rPr>
        <w:t>A</w:t>
      </w:r>
      <w:r w:rsidR="007F6823">
        <w:rPr>
          <w:rFonts w:ascii="Times New Roman" w:hAnsi="Times New Roman" w:cs="Times New Roman"/>
          <w:snapToGrid w:val="0"/>
          <w:szCs w:val="21"/>
        </w:rPr>
        <w:t xml:space="preserve">llison. Kant’s conception of freedom. </w:t>
      </w:r>
      <w:r w:rsidR="007F6823" w:rsidRPr="00150C66">
        <w:rPr>
          <w:rFonts w:ascii="Times New Roman" w:eastAsia="宋体" w:hAnsi="Times New Roman" w:cs="Times New Roman"/>
          <w:snapToGrid w:val="0"/>
          <w:szCs w:val="21"/>
        </w:rPr>
        <w:t>Cambridge: Harvard University Press,</w:t>
      </w:r>
      <w:r w:rsidR="007F6823">
        <w:rPr>
          <w:rFonts w:ascii="Times New Roman" w:eastAsia="宋体" w:hAnsi="Times New Roman" w:cs="Times New Roman"/>
          <w:snapToGrid w:val="0"/>
          <w:szCs w:val="21"/>
        </w:rPr>
        <w:t>2020.</w:t>
      </w:r>
    </w:p>
    <w:p w14:paraId="354A8CED" w14:textId="378E7203" w:rsidR="006048AB" w:rsidRPr="006048AB" w:rsidRDefault="003F293F" w:rsidP="00EC7162">
      <w:pPr>
        <w:rPr>
          <w:rStyle w:val="15"/>
          <w:rFonts w:hAnsi="宋体" w:hint="default"/>
          <w:color w:val="000000" w:themeColor="text1"/>
          <w:sz w:val="24"/>
          <w:szCs w:val="24"/>
        </w:rPr>
      </w:pPr>
      <w:r>
        <w:rPr>
          <w:rStyle w:val="15"/>
          <w:rFonts w:hAnsi="宋体" w:hint="default"/>
          <w:color w:val="000000" w:themeColor="text1"/>
          <w:sz w:val="21"/>
          <w:szCs w:val="21"/>
        </w:rPr>
        <w:t xml:space="preserve">[9] </w:t>
      </w:r>
      <w:r w:rsidR="006048AB" w:rsidRPr="00150C66">
        <w:rPr>
          <w:rStyle w:val="15"/>
          <w:rFonts w:hAnsi="宋体" w:hint="default"/>
          <w:color w:val="000000" w:themeColor="text1"/>
          <w:sz w:val="21"/>
          <w:szCs w:val="21"/>
        </w:rPr>
        <w:t>麦克道威尔</w:t>
      </w:r>
      <w:r w:rsidR="006048AB">
        <w:rPr>
          <w:rStyle w:val="15"/>
          <w:rFonts w:hAnsi="宋体" w:hint="default"/>
          <w:color w:val="000000" w:themeColor="text1"/>
          <w:sz w:val="21"/>
          <w:szCs w:val="21"/>
        </w:rPr>
        <w:t>.</w:t>
      </w:r>
      <w:r w:rsidR="006048AB" w:rsidRPr="00150C66">
        <w:rPr>
          <w:rStyle w:val="15"/>
          <w:rFonts w:hAnsi="宋体" w:hint="default"/>
          <w:color w:val="000000" w:themeColor="text1"/>
          <w:sz w:val="21"/>
          <w:szCs w:val="21"/>
        </w:rPr>
        <w:t>将世界纳入视野</w:t>
      </w:r>
      <w:r w:rsidR="006048AB">
        <w:rPr>
          <w:rStyle w:val="15"/>
          <w:rFonts w:hAnsi="宋体" w:hint="default"/>
          <w:color w:val="000000" w:themeColor="text1"/>
          <w:sz w:val="21"/>
          <w:szCs w:val="21"/>
        </w:rPr>
        <w:t>.</w:t>
      </w:r>
      <w:r w:rsidR="006048AB" w:rsidRPr="00150C66">
        <w:rPr>
          <w:rStyle w:val="15"/>
          <w:rFonts w:hAnsi="宋体" w:hint="default"/>
          <w:color w:val="000000" w:themeColor="text1"/>
          <w:sz w:val="21"/>
          <w:szCs w:val="21"/>
        </w:rPr>
        <w:t>孙宁译</w:t>
      </w:r>
      <w:r w:rsidR="006048AB">
        <w:rPr>
          <w:rStyle w:val="15"/>
          <w:rFonts w:hAnsi="宋体" w:hint="default"/>
          <w:color w:val="000000" w:themeColor="text1"/>
          <w:sz w:val="21"/>
          <w:szCs w:val="21"/>
        </w:rPr>
        <w:t>.</w:t>
      </w:r>
      <w:r w:rsidR="006048AB" w:rsidRPr="00150C66">
        <w:rPr>
          <w:rStyle w:val="15"/>
          <w:rFonts w:hAnsi="宋体" w:hint="default"/>
          <w:color w:val="000000" w:themeColor="text1"/>
          <w:sz w:val="21"/>
          <w:szCs w:val="21"/>
        </w:rPr>
        <w:t>上海：复旦大学出版社，2018年。</w:t>
      </w:r>
    </w:p>
    <w:p w14:paraId="3D6F72CB" w14:textId="4646D8C2" w:rsidR="006048A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[10] </w:t>
      </w:r>
      <w:r w:rsidR="006048AB">
        <w:rPr>
          <w:rStyle w:val="15"/>
          <w:rFonts w:hAnsi="宋体" w:hint="default"/>
          <w:color w:val="000000" w:themeColor="text1"/>
          <w:sz w:val="21"/>
          <w:szCs w:val="21"/>
        </w:rPr>
        <w:t>塞拉斯.经验主义与心灵哲学.王玮译.上海：复旦大学出版社，2017年。</w:t>
      </w:r>
    </w:p>
    <w:p w14:paraId="112E0191" w14:textId="582AE9CD" w:rsidR="006048AB" w:rsidRPr="006048AB" w:rsidRDefault="003F293F" w:rsidP="00EC7162">
      <w:pPr>
        <w:ind w:left="525" w:hangingChars="250" w:hanging="525"/>
        <w:rPr>
          <w:rStyle w:val="15"/>
          <w:rFonts w:hAnsi="宋体" w:hint="default"/>
          <w:color w:val="000000" w:themeColor="text1"/>
          <w:sz w:val="21"/>
          <w:szCs w:val="21"/>
        </w:rPr>
      </w:pPr>
      <w:r>
        <w:rPr>
          <w:rStyle w:val="15"/>
          <w:rFonts w:hAnsi="宋体" w:hint="default"/>
          <w:color w:val="000000" w:themeColor="text1"/>
          <w:sz w:val="21"/>
          <w:szCs w:val="21"/>
        </w:rPr>
        <w:t xml:space="preserve">[11] </w:t>
      </w:r>
      <w:r w:rsidR="006048AB">
        <w:rPr>
          <w:rStyle w:val="15"/>
          <w:rFonts w:hAnsi="宋体" w:hint="default"/>
          <w:color w:val="000000" w:themeColor="text1"/>
          <w:sz w:val="21"/>
          <w:szCs w:val="21"/>
        </w:rPr>
        <w:t>布兰顿.在理由空间之内：推论主义、规范实用主义和元语言表达主义.孙宁、周靖等译.上海：上海人民出版社，2019年。</w:t>
      </w:r>
    </w:p>
    <w:p w14:paraId="64F5B150" w14:textId="30434A41" w:rsidR="00150C66"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[12] </w:t>
      </w:r>
      <w:r w:rsidR="00D23E22" w:rsidRPr="006048AB">
        <w:rPr>
          <w:rStyle w:val="15"/>
          <w:rFonts w:hAnsi="宋体" w:hint="default"/>
          <w:color w:val="000000" w:themeColor="text1"/>
          <w:sz w:val="21"/>
          <w:szCs w:val="21"/>
        </w:rPr>
        <w:t>普特南.理性、真理与历史.</w:t>
      </w:r>
      <w:r w:rsidR="006048AB">
        <w:rPr>
          <w:rStyle w:val="15"/>
          <w:rFonts w:hAnsi="宋体" w:hint="default"/>
          <w:color w:val="000000" w:themeColor="text1"/>
          <w:sz w:val="21"/>
          <w:szCs w:val="21"/>
        </w:rPr>
        <w:t>童世骏、李光程译.上海：上海译文出版社，2005年。</w:t>
      </w:r>
    </w:p>
    <w:p w14:paraId="00734DC2" w14:textId="11DB9ADB" w:rsidR="006048A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[13] </w:t>
      </w:r>
      <w:r w:rsidR="006048AB">
        <w:rPr>
          <w:rStyle w:val="15"/>
          <w:rFonts w:hAnsi="宋体" w:hint="default"/>
          <w:color w:val="000000" w:themeColor="text1"/>
          <w:sz w:val="21"/>
          <w:szCs w:val="21"/>
        </w:rPr>
        <w:t>普特南.三重绳索：心灵、身体与世界.孙宁译.上海：复旦大学出版社，2019年。</w:t>
      </w:r>
    </w:p>
    <w:p w14:paraId="594E90C8" w14:textId="4AA55CA8" w:rsidR="006048A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[14] </w:t>
      </w:r>
      <w:r w:rsidR="006048AB" w:rsidRPr="001F1ABC">
        <w:rPr>
          <w:rStyle w:val="15"/>
          <w:rFonts w:hAnsi="宋体" w:hint="default"/>
          <w:color w:val="000000" w:themeColor="text1"/>
          <w:sz w:val="21"/>
          <w:szCs w:val="21"/>
        </w:rPr>
        <w:t>罗蒂</w:t>
      </w:r>
      <w:r w:rsidR="006048AB">
        <w:rPr>
          <w:rStyle w:val="15"/>
          <w:rFonts w:hAnsi="宋体" w:hint="default"/>
          <w:color w:val="000000" w:themeColor="text1"/>
          <w:sz w:val="21"/>
          <w:szCs w:val="21"/>
        </w:rPr>
        <w:t>.</w:t>
      </w:r>
      <w:r w:rsidR="006048AB" w:rsidRPr="001F1ABC">
        <w:rPr>
          <w:rStyle w:val="15"/>
          <w:rFonts w:hAnsi="宋体" w:hint="default"/>
          <w:color w:val="000000" w:themeColor="text1"/>
          <w:sz w:val="21"/>
          <w:szCs w:val="21"/>
        </w:rPr>
        <w:t>后哲学文化</w:t>
      </w:r>
      <w:r w:rsidR="006048AB">
        <w:rPr>
          <w:rStyle w:val="15"/>
          <w:rFonts w:hAnsi="宋体" w:hint="default"/>
          <w:color w:val="000000" w:themeColor="text1"/>
          <w:sz w:val="21"/>
          <w:szCs w:val="21"/>
        </w:rPr>
        <w:t>.</w:t>
      </w:r>
      <w:r w:rsidR="006048AB" w:rsidRPr="001F1ABC">
        <w:rPr>
          <w:rStyle w:val="15"/>
          <w:rFonts w:hAnsi="宋体" w:hint="default"/>
          <w:color w:val="000000" w:themeColor="text1"/>
          <w:sz w:val="21"/>
          <w:szCs w:val="21"/>
        </w:rPr>
        <w:t>黄勇译</w:t>
      </w:r>
      <w:r w:rsidR="006048AB">
        <w:rPr>
          <w:rStyle w:val="15"/>
          <w:rFonts w:hAnsi="宋体" w:hint="default"/>
          <w:color w:val="000000" w:themeColor="text1"/>
          <w:sz w:val="21"/>
          <w:szCs w:val="21"/>
        </w:rPr>
        <w:t>.</w:t>
      </w:r>
      <w:r w:rsidR="006048AB" w:rsidRPr="001F1ABC">
        <w:rPr>
          <w:rStyle w:val="15"/>
          <w:rFonts w:hAnsi="宋体" w:hint="default"/>
          <w:color w:val="000000" w:themeColor="text1"/>
          <w:sz w:val="21"/>
          <w:szCs w:val="21"/>
        </w:rPr>
        <w:t>上海：上海译文出版社，2009年。</w:t>
      </w:r>
    </w:p>
    <w:p w14:paraId="19AC1B1E" w14:textId="7470D674" w:rsidR="0065169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[15] </w:t>
      </w:r>
      <w:r w:rsidR="0065169B">
        <w:rPr>
          <w:rStyle w:val="15"/>
          <w:rFonts w:hAnsi="宋体" w:hint="default"/>
          <w:color w:val="000000" w:themeColor="text1"/>
          <w:sz w:val="21"/>
          <w:szCs w:val="21"/>
        </w:rPr>
        <w:t>刘易斯.刘易斯文选.李国山等译.北京：社科文献出版社，2007年。</w:t>
      </w:r>
    </w:p>
    <w:p w14:paraId="2A408653" w14:textId="581E1191" w:rsidR="0065169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[16] </w:t>
      </w:r>
      <w:r w:rsidR="0065169B">
        <w:rPr>
          <w:rStyle w:val="15"/>
          <w:rFonts w:hAnsi="宋体" w:hint="default"/>
          <w:color w:val="000000" w:themeColor="text1"/>
          <w:sz w:val="21"/>
          <w:szCs w:val="21"/>
        </w:rPr>
        <w:t>戴维森.真理、意义与方法.</w:t>
      </w:r>
      <w:r w:rsidR="009F035C">
        <w:rPr>
          <w:rStyle w:val="15"/>
          <w:rFonts w:hAnsi="宋体" w:hint="default"/>
          <w:color w:val="000000" w:themeColor="text1"/>
          <w:sz w:val="21"/>
          <w:szCs w:val="21"/>
        </w:rPr>
        <w:t>牟博译.北京：商务印书馆，2012年。</w:t>
      </w:r>
    </w:p>
    <w:p w14:paraId="1FF1CF8D" w14:textId="29551C30" w:rsidR="009F035C" w:rsidRPr="006048A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[17] </w:t>
      </w:r>
      <w:r w:rsidR="009F035C">
        <w:rPr>
          <w:rStyle w:val="15"/>
          <w:rFonts w:hAnsi="宋体" w:hint="default"/>
          <w:color w:val="000000" w:themeColor="text1"/>
          <w:sz w:val="21"/>
          <w:szCs w:val="21"/>
        </w:rPr>
        <w:t>石里克.普通认识论.李步楼译.北京：商务印书馆，2012年。</w:t>
      </w:r>
    </w:p>
    <w:p w14:paraId="400C66EF" w14:textId="163EAA76" w:rsidR="00D23E22"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[18] </w:t>
      </w:r>
      <w:r w:rsidR="00D23E22" w:rsidRPr="006048AB">
        <w:rPr>
          <w:rStyle w:val="15"/>
          <w:rFonts w:hAnsi="宋体" w:hint="default"/>
          <w:color w:val="000000" w:themeColor="text1"/>
          <w:sz w:val="21"/>
          <w:szCs w:val="21"/>
        </w:rPr>
        <w:t>迈克尔·德维特.实在论与真理.郝苑译.北京：科学出版社，</w:t>
      </w:r>
      <w:r w:rsidR="006048AB" w:rsidRPr="006048AB">
        <w:rPr>
          <w:rStyle w:val="15"/>
          <w:rFonts w:hAnsi="宋体" w:hint="default"/>
          <w:color w:val="000000" w:themeColor="text1"/>
          <w:sz w:val="21"/>
          <w:szCs w:val="21"/>
        </w:rPr>
        <w:t>2013年。</w:t>
      </w:r>
    </w:p>
    <w:p w14:paraId="416AD11B" w14:textId="0BBACF3C" w:rsidR="00332C45"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[19] </w:t>
      </w:r>
      <w:r w:rsidR="00332C45">
        <w:rPr>
          <w:rStyle w:val="15"/>
          <w:rFonts w:hAnsi="宋体" w:hint="default"/>
          <w:color w:val="000000" w:themeColor="text1"/>
          <w:sz w:val="21"/>
          <w:szCs w:val="21"/>
        </w:rPr>
        <w:t>康德.纯粹理性批判.邓晓芒译.杨祖陶校.北京：人民出版社，2017年。</w:t>
      </w:r>
    </w:p>
    <w:p w14:paraId="16F072BC" w14:textId="3C3C9D69" w:rsidR="00332C45"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[20] </w:t>
      </w:r>
      <w:r w:rsidR="00332C45">
        <w:rPr>
          <w:rStyle w:val="15"/>
          <w:rFonts w:hAnsi="宋体" w:hint="default"/>
          <w:color w:val="000000" w:themeColor="text1"/>
          <w:sz w:val="21"/>
          <w:szCs w:val="21"/>
        </w:rPr>
        <w:t>康德.实践理性批判.邓晓芒译.杨祖陶校.北京：人民出版社，2016年。</w:t>
      </w:r>
    </w:p>
    <w:p w14:paraId="5636F97D" w14:textId="62B429E3" w:rsidR="00332C45"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[21] </w:t>
      </w:r>
      <w:r w:rsidR="00332C45">
        <w:rPr>
          <w:rStyle w:val="15"/>
          <w:rFonts w:hAnsi="宋体" w:hint="default"/>
          <w:color w:val="000000" w:themeColor="text1"/>
          <w:sz w:val="21"/>
          <w:szCs w:val="21"/>
        </w:rPr>
        <w:t>康德.未来形而上学导论.李秋零译.北京：中国人民大学出版社，2013年。</w:t>
      </w:r>
    </w:p>
    <w:p w14:paraId="47DD7F18" w14:textId="0C3631B2" w:rsidR="00332C45" w:rsidRDefault="003F293F" w:rsidP="00EC7162">
      <w:pPr>
        <w:ind w:left="315" w:hangingChars="150" w:hanging="315"/>
        <w:rPr>
          <w:rStyle w:val="15"/>
          <w:rFonts w:hAnsi="宋体" w:hint="default"/>
          <w:color w:val="000000" w:themeColor="text1"/>
          <w:sz w:val="21"/>
          <w:szCs w:val="21"/>
        </w:rPr>
      </w:pPr>
      <w:r>
        <w:rPr>
          <w:rStyle w:val="15"/>
          <w:rFonts w:hAnsi="宋体" w:hint="default"/>
          <w:color w:val="000000" w:themeColor="text1"/>
          <w:sz w:val="21"/>
          <w:szCs w:val="21"/>
        </w:rPr>
        <w:t xml:space="preserve">[22] </w:t>
      </w:r>
      <w:r w:rsidR="00332C45">
        <w:rPr>
          <w:rStyle w:val="15"/>
          <w:rFonts w:hAnsi="宋体" w:hint="default"/>
          <w:color w:val="000000" w:themeColor="text1"/>
          <w:sz w:val="21"/>
          <w:szCs w:val="21"/>
        </w:rPr>
        <w:t>黑格尔.黑格尔著作集第2卷.耶拿时期著作1801-1807.朱更生译.北京：人民出版</w:t>
      </w:r>
      <w:r w:rsidR="00332C45">
        <w:rPr>
          <w:rStyle w:val="15"/>
          <w:rFonts w:hAnsi="宋体" w:hint="default"/>
          <w:color w:val="000000" w:themeColor="text1"/>
          <w:sz w:val="21"/>
          <w:szCs w:val="21"/>
        </w:rPr>
        <w:lastRenderedPageBreak/>
        <w:t>社</w:t>
      </w:r>
      <w:r>
        <w:rPr>
          <w:rStyle w:val="15"/>
          <w:rFonts w:hAnsi="宋体" w:hint="default"/>
          <w:color w:val="000000" w:themeColor="text1"/>
          <w:sz w:val="21"/>
          <w:szCs w:val="21"/>
        </w:rPr>
        <w:t>,</w:t>
      </w:r>
      <w:r w:rsidR="00332C45">
        <w:rPr>
          <w:rStyle w:val="15"/>
          <w:rFonts w:hAnsi="宋体" w:hint="default"/>
          <w:color w:val="000000" w:themeColor="text1"/>
          <w:sz w:val="21"/>
          <w:szCs w:val="21"/>
        </w:rPr>
        <w:t>2017年。</w:t>
      </w:r>
    </w:p>
    <w:p w14:paraId="16E957C3" w14:textId="7A4239C3" w:rsidR="00332C45"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[23] </w:t>
      </w:r>
      <w:r w:rsidR="00332C45">
        <w:rPr>
          <w:rStyle w:val="15"/>
          <w:rFonts w:hAnsi="宋体" w:hint="default"/>
          <w:color w:val="000000" w:themeColor="text1"/>
          <w:sz w:val="21"/>
          <w:szCs w:val="21"/>
        </w:rPr>
        <w:t>黑格尔.精神现象学.贺麟、王玖兴译.北京：商务印书馆，1979年。</w:t>
      </w:r>
    </w:p>
    <w:p w14:paraId="546DE4C6" w14:textId="255C7FDA" w:rsidR="007F6823"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[24] </w:t>
      </w:r>
      <w:r w:rsidR="007F6823">
        <w:rPr>
          <w:rStyle w:val="15"/>
          <w:rFonts w:hAnsi="宋体" w:hint="default"/>
          <w:color w:val="000000" w:themeColor="text1"/>
          <w:sz w:val="21"/>
          <w:szCs w:val="21"/>
        </w:rPr>
        <w:t>伽达默尔.真理与方法.洪汉鼎译.上海：上海译文出版社，2004年。</w:t>
      </w:r>
    </w:p>
    <w:p w14:paraId="53AE1A0C" w14:textId="182C0752" w:rsidR="006048AB" w:rsidRDefault="003F293F" w:rsidP="00EC7162">
      <w:pPr>
        <w:rPr>
          <w:rStyle w:val="15"/>
          <w:rFonts w:hAnsi="宋体" w:hint="default"/>
          <w:color w:val="000000" w:themeColor="text1"/>
          <w:sz w:val="24"/>
          <w:szCs w:val="24"/>
        </w:rPr>
      </w:pPr>
      <w:r>
        <w:rPr>
          <w:rStyle w:val="15"/>
          <w:rFonts w:hAnsi="宋体" w:hint="default"/>
          <w:color w:val="000000" w:themeColor="text1"/>
          <w:sz w:val="21"/>
          <w:szCs w:val="21"/>
        </w:rPr>
        <w:t xml:space="preserve">[25] </w:t>
      </w:r>
      <w:r w:rsidR="006048AB" w:rsidRPr="00AD25B2">
        <w:rPr>
          <w:rStyle w:val="15"/>
          <w:rFonts w:hAnsi="宋体" w:hint="default"/>
          <w:color w:val="000000" w:themeColor="text1"/>
          <w:sz w:val="21"/>
          <w:szCs w:val="21"/>
        </w:rPr>
        <w:t>马克思恩格斯文集</w:t>
      </w:r>
      <w:r w:rsidR="006048AB">
        <w:rPr>
          <w:rStyle w:val="15"/>
          <w:rFonts w:hAnsi="宋体" w:hint="default"/>
          <w:color w:val="000000" w:themeColor="text1"/>
          <w:sz w:val="21"/>
          <w:szCs w:val="21"/>
        </w:rPr>
        <w:t>（</w:t>
      </w:r>
      <w:r w:rsidR="006048AB" w:rsidRPr="00AD25B2">
        <w:rPr>
          <w:rStyle w:val="15"/>
          <w:rFonts w:hAnsi="宋体" w:hint="default"/>
          <w:color w:val="000000" w:themeColor="text1"/>
          <w:sz w:val="21"/>
          <w:szCs w:val="21"/>
        </w:rPr>
        <w:t>第1卷</w:t>
      </w:r>
      <w:r w:rsidR="006048AB">
        <w:rPr>
          <w:rStyle w:val="15"/>
          <w:rFonts w:hAnsi="宋体" w:hint="default"/>
          <w:color w:val="000000" w:themeColor="text1"/>
          <w:sz w:val="21"/>
          <w:szCs w:val="21"/>
        </w:rPr>
        <w:t>）.</w:t>
      </w:r>
      <w:r w:rsidR="006048AB" w:rsidRPr="00AD25B2">
        <w:rPr>
          <w:rStyle w:val="15"/>
          <w:rFonts w:hAnsi="宋体" w:hint="default"/>
          <w:color w:val="000000" w:themeColor="text1"/>
          <w:sz w:val="21"/>
          <w:szCs w:val="21"/>
        </w:rPr>
        <w:t>中央编译局译</w:t>
      </w:r>
      <w:r w:rsidR="006048AB">
        <w:rPr>
          <w:rStyle w:val="15"/>
          <w:rFonts w:hAnsi="宋体" w:hint="default"/>
          <w:color w:val="000000" w:themeColor="text1"/>
          <w:sz w:val="21"/>
          <w:szCs w:val="21"/>
        </w:rPr>
        <w:t>.</w:t>
      </w:r>
      <w:r w:rsidR="006048AB" w:rsidRPr="00AD25B2">
        <w:rPr>
          <w:rStyle w:val="15"/>
          <w:rFonts w:hAnsi="宋体" w:hint="default"/>
          <w:color w:val="000000" w:themeColor="text1"/>
          <w:sz w:val="21"/>
          <w:szCs w:val="21"/>
        </w:rPr>
        <w:t>北京：人民出版社，2009年版。</w:t>
      </w:r>
    </w:p>
    <w:p w14:paraId="592A0F22" w14:textId="604CA9A7" w:rsidR="006048AB" w:rsidRDefault="003F293F" w:rsidP="00EC7162">
      <w:pPr>
        <w:rPr>
          <w:rStyle w:val="15"/>
          <w:rFonts w:hAnsi="宋体" w:hint="default"/>
          <w:color w:val="000000" w:themeColor="text1"/>
          <w:sz w:val="24"/>
          <w:szCs w:val="24"/>
        </w:rPr>
      </w:pPr>
      <w:r>
        <w:rPr>
          <w:rStyle w:val="15"/>
          <w:rFonts w:hAnsi="宋体" w:hint="default"/>
          <w:color w:val="000000" w:themeColor="text1"/>
          <w:sz w:val="21"/>
          <w:szCs w:val="21"/>
        </w:rPr>
        <w:t xml:space="preserve">[26] </w:t>
      </w:r>
      <w:r w:rsidR="006048AB" w:rsidRPr="00AD25B2">
        <w:rPr>
          <w:rStyle w:val="15"/>
          <w:rFonts w:hAnsi="宋体" w:hint="default"/>
          <w:color w:val="000000" w:themeColor="text1"/>
          <w:sz w:val="21"/>
          <w:szCs w:val="21"/>
        </w:rPr>
        <w:t>费尔巴哈哲学著作选集</w:t>
      </w:r>
      <w:r w:rsidR="006048AB">
        <w:rPr>
          <w:rStyle w:val="15"/>
          <w:rFonts w:hAnsi="宋体" w:hint="default"/>
          <w:color w:val="000000" w:themeColor="text1"/>
          <w:sz w:val="21"/>
          <w:szCs w:val="21"/>
        </w:rPr>
        <w:t>.</w:t>
      </w:r>
      <w:r w:rsidR="006048AB" w:rsidRPr="00AD25B2">
        <w:rPr>
          <w:rStyle w:val="15"/>
          <w:rFonts w:hAnsi="宋体" w:hint="default"/>
          <w:color w:val="000000" w:themeColor="text1"/>
          <w:sz w:val="21"/>
          <w:szCs w:val="21"/>
        </w:rPr>
        <w:t>荣震华等译</w:t>
      </w:r>
      <w:r w:rsidR="006048AB">
        <w:rPr>
          <w:rStyle w:val="15"/>
          <w:rFonts w:hAnsi="宋体" w:hint="default"/>
          <w:color w:val="000000" w:themeColor="text1"/>
          <w:sz w:val="21"/>
          <w:szCs w:val="21"/>
        </w:rPr>
        <w:t>.</w:t>
      </w:r>
      <w:r w:rsidR="006048AB" w:rsidRPr="00AD25B2">
        <w:rPr>
          <w:rStyle w:val="15"/>
          <w:rFonts w:hAnsi="宋体" w:hint="default"/>
          <w:color w:val="000000" w:themeColor="text1"/>
          <w:sz w:val="21"/>
          <w:szCs w:val="21"/>
        </w:rPr>
        <w:t>北京：商务印书馆</w:t>
      </w:r>
      <w:r w:rsidR="006048AB">
        <w:rPr>
          <w:rStyle w:val="15"/>
          <w:rFonts w:hAnsi="宋体" w:hint="default"/>
          <w:color w:val="000000" w:themeColor="text1"/>
          <w:sz w:val="21"/>
          <w:szCs w:val="21"/>
        </w:rPr>
        <w:t>，</w:t>
      </w:r>
      <w:r w:rsidR="006048AB" w:rsidRPr="00AD25B2">
        <w:rPr>
          <w:rStyle w:val="15"/>
          <w:rFonts w:hAnsi="宋体" w:hint="default"/>
          <w:color w:val="000000" w:themeColor="text1"/>
          <w:sz w:val="21"/>
          <w:szCs w:val="21"/>
        </w:rPr>
        <w:t>1984年版。</w:t>
      </w:r>
    </w:p>
    <w:p w14:paraId="5E5DE885" w14:textId="67C42819" w:rsidR="006048A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[27] </w:t>
      </w:r>
      <w:r w:rsidR="007F6823">
        <w:rPr>
          <w:rStyle w:val="15"/>
          <w:rFonts w:hAnsi="宋体" w:hint="default"/>
          <w:color w:val="000000" w:themeColor="text1"/>
          <w:sz w:val="21"/>
          <w:szCs w:val="21"/>
        </w:rPr>
        <w:t>亨利·E·阿利森.康德的自由理论.陈虎平译.沈阳：辽宁教育出版社，2001年。</w:t>
      </w:r>
    </w:p>
    <w:p w14:paraId="1EC0A4D9" w14:textId="0B133B3C" w:rsidR="0065169B" w:rsidRDefault="003F293F" w:rsidP="00EC7162">
      <w:pPr>
        <w:ind w:left="315" w:hangingChars="150" w:hanging="315"/>
        <w:rPr>
          <w:rStyle w:val="15"/>
          <w:rFonts w:hAnsi="宋体" w:hint="default"/>
          <w:color w:val="000000" w:themeColor="text1"/>
          <w:sz w:val="21"/>
          <w:szCs w:val="21"/>
        </w:rPr>
      </w:pPr>
      <w:r>
        <w:rPr>
          <w:rStyle w:val="15"/>
          <w:rFonts w:hAnsi="宋体" w:hint="default"/>
          <w:color w:val="000000" w:themeColor="text1"/>
          <w:sz w:val="21"/>
          <w:szCs w:val="21"/>
        </w:rPr>
        <w:t xml:space="preserve">[28] </w:t>
      </w:r>
      <w:r w:rsidR="0065169B">
        <w:rPr>
          <w:rStyle w:val="15"/>
          <w:rFonts w:hAnsi="宋体" w:hint="default"/>
          <w:color w:val="000000" w:themeColor="text1"/>
          <w:sz w:val="21"/>
          <w:szCs w:val="21"/>
        </w:rPr>
        <w:t>塞巴斯蒂安·加德纳.康德与《纯粹理性批判》.蒋明磊译.北京：中国人民大学出版社，2018年。</w:t>
      </w:r>
    </w:p>
    <w:p w14:paraId="4FA71DF5" w14:textId="153FDF96" w:rsidR="0065169B" w:rsidRPr="0065169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[29] </w:t>
      </w:r>
      <w:r w:rsidR="0065169B">
        <w:rPr>
          <w:rStyle w:val="15"/>
          <w:rFonts w:hAnsi="宋体" w:hint="default"/>
          <w:color w:val="000000" w:themeColor="text1"/>
          <w:sz w:val="21"/>
          <w:szCs w:val="21"/>
        </w:rPr>
        <w:t>皮平.黑格尔的观念论.陈虎平译.北京：华夏出版社，2006年。</w:t>
      </w:r>
    </w:p>
    <w:p w14:paraId="6EAD91BB" w14:textId="6805E50A" w:rsidR="007F6823" w:rsidRDefault="003F293F" w:rsidP="00EC7162">
      <w:pPr>
        <w:ind w:left="525" w:hangingChars="250" w:hanging="525"/>
        <w:rPr>
          <w:rStyle w:val="15"/>
          <w:rFonts w:hAnsi="宋体" w:hint="default"/>
          <w:color w:val="000000" w:themeColor="text1"/>
          <w:sz w:val="21"/>
          <w:szCs w:val="21"/>
        </w:rPr>
      </w:pPr>
      <w:r>
        <w:rPr>
          <w:rStyle w:val="15"/>
          <w:rFonts w:hAnsi="宋体" w:hint="default"/>
          <w:color w:val="000000" w:themeColor="text1"/>
          <w:sz w:val="21"/>
          <w:szCs w:val="21"/>
        </w:rPr>
        <w:t xml:space="preserve">[30] </w:t>
      </w:r>
      <w:r w:rsidR="007F6823">
        <w:rPr>
          <w:rStyle w:val="15"/>
          <w:rFonts w:hAnsi="宋体" w:hint="default"/>
          <w:color w:val="000000" w:themeColor="text1"/>
          <w:sz w:val="21"/>
          <w:szCs w:val="21"/>
        </w:rPr>
        <w:t>贺博特·博德.黑格尔《精神现象学》讲座：穿越意识哲学的自然和历史.戴晖译.</w:t>
      </w:r>
      <w:r w:rsidR="0065169B">
        <w:rPr>
          <w:rStyle w:val="15"/>
          <w:rFonts w:hAnsi="宋体" w:hint="default"/>
          <w:color w:val="000000" w:themeColor="text1"/>
          <w:sz w:val="21"/>
          <w:szCs w:val="21"/>
        </w:rPr>
        <w:t>北京：商务印书馆，2017年。</w:t>
      </w:r>
    </w:p>
    <w:p w14:paraId="6B0C33D8" w14:textId="748D3AFC" w:rsidR="0065169B" w:rsidRDefault="003F293F" w:rsidP="00EC7162">
      <w:pPr>
        <w:ind w:left="525" w:hangingChars="250" w:hanging="525"/>
        <w:rPr>
          <w:rStyle w:val="15"/>
          <w:rFonts w:hAnsi="宋体" w:hint="default"/>
          <w:color w:val="000000" w:themeColor="text1"/>
          <w:sz w:val="21"/>
          <w:szCs w:val="21"/>
        </w:rPr>
      </w:pPr>
      <w:r>
        <w:rPr>
          <w:rStyle w:val="15"/>
          <w:rFonts w:hAnsi="宋体" w:hint="default"/>
          <w:color w:val="000000" w:themeColor="text1"/>
          <w:sz w:val="21"/>
          <w:szCs w:val="21"/>
        </w:rPr>
        <w:t xml:space="preserve">[31] </w:t>
      </w:r>
      <w:r w:rsidR="0065169B">
        <w:rPr>
          <w:rStyle w:val="15"/>
          <w:rFonts w:hAnsi="宋体" w:hint="default"/>
          <w:color w:val="000000" w:themeColor="text1"/>
          <w:sz w:val="21"/>
          <w:szCs w:val="21"/>
        </w:rPr>
        <w:t>斯蒂芬·霍尔盖特.黑格尔导论：自由、真理与历史.丁三东译.北京：商务印书馆，2013年。</w:t>
      </w:r>
    </w:p>
    <w:p w14:paraId="755E7905" w14:textId="117201D0" w:rsidR="0065169B"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[32] </w:t>
      </w:r>
      <w:r w:rsidR="009F035C">
        <w:rPr>
          <w:rStyle w:val="15"/>
          <w:rFonts w:hAnsi="宋体" w:hint="default"/>
          <w:color w:val="000000" w:themeColor="text1"/>
          <w:sz w:val="21"/>
          <w:szCs w:val="21"/>
        </w:rPr>
        <w:t>陈亚军.超越经验主义与理性主义.南京：江苏人民出版社，2014年。</w:t>
      </w:r>
    </w:p>
    <w:p w14:paraId="49C84D29" w14:textId="18CB43A5" w:rsidR="009F035C"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 xml:space="preserve">[33] </w:t>
      </w:r>
      <w:r w:rsidR="009F035C">
        <w:rPr>
          <w:rStyle w:val="15"/>
          <w:rFonts w:hAnsi="宋体" w:hint="default"/>
          <w:color w:val="000000" w:themeColor="text1"/>
          <w:sz w:val="21"/>
          <w:szCs w:val="21"/>
        </w:rPr>
        <w:t>刘钢.真理的话语理论基础.北京：人民出版社，</w:t>
      </w:r>
      <w:r>
        <w:rPr>
          <w:rStyle w:val="15"/>
          <w:rFonts w:hAnsi="宋体" w:hint="default"/>
          <w:color w:val="000000" w:themeColor="text1"/>
          <w:sz w:val="21"/>
          <w:szCs w:val="21"/>
        </w:rPr>
        <w:t>2015年。</w:t>
      </w:r>
    </w:p>
    <w:p w14:paraId="2050EA7F" w14:textId="0C64DDDD" w:rsidR="003F293F"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[34] 孙宁.匹兹堡学派研究.上海：复旦大学出版社，2018年。</w:t>
      </w:r>
    </w:p>
    <w:p w14:paraId="16D05FA2" w14:textId="5DF013D8" w:rsidR="003F293F"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[35] 周靖.“世界”的失落与重拾.上海：复旦大学出版社，2019年。</w:t>
      </w:r>
    </w:p>
    <w:p w14:paraId="03C6E7D6" w14:textId="6EB42337" w:rsidR="003F293F" w:rsidRDefault="003F293F" w:rsidP="00EC7162">
      <w:pPr>
        <w:rPr>
          <w:rStyle w:val="15"/>
          <w:rFonts w:hAnsi="宋体" w:hint="default"/>
          <w:color w:val="000000" w:themeColor="text1"/>
          <w:sz w:val="21"/>
          <w:szCs w:val="21"/>
        </w:rPr>
      </w:pPr>
      <w:r>
        <w:rPr>
          <w:rStyle w:val="15"/>
          <w:rFonts w:hAnsi="宋体" w:hint="default"/>
          <w:color w:val="000000" w:themeColor="text1"/>
          <w:sz w:val="21"/>
          <w:szCs w:val="21"/>
        </w:rPr>
        <w:t>[36] 王福增.经验的概念化与第二自然.北京：人民出版社，2019年。</w:t>
      </w:r>
    </w:p>
    <w:p w14:paraId="0FB7EB85" w14:textId="5A8A40ED" w:rsidR="00097B31" w:rsidRPr="0065169B" w:rsidRDefault="00097B31" w:rsidP="00EC7162">
      <w:pPr>
        <w:rPr>
          <w:rStyle w:val="15"/>
          <w:rFonts w:hAnsi="宋体" w:hint="default"/>
          <w:color w:val="000000" w:themeColor="text1"/>
          <w:sz w:val="21"/>
          <w:szCs w:val="21"/>
        </w:rPr>
      </w:pPr>
      <w:r>
        <w:rPr>
          <w:rStyle w:val="15"/>
          <w:rFonts w:hAnsi="宋体" w:hint="default"/>
          <w:color w:val="000000" w:themeColor="text1"/>
          <w:sz w:val="21"/>
          <w:szCs w:val="21"/>
        </w:rPr>
        <w:t>[37] 阿尔佛雷德·索恩·雷特尔.脑力劳动与体力劳动.谢永康、侯振武译.南京：南京大学出版社，2015年。</w:t>
      </w:r>
    </w:p>
    <w:p w14:paraId="7AE113BC" w14:textId="503ABC26" w:rsidR="00150C66" w:rsidRPr="00AD25B2" w:rsidRDefault="00AD25B2" w:rsidP="00EC7162">
      <w:pPr>
        <w:overflowPunct w:val="0"/>
        <w:autoSpaceDE w:val="0"/>
        <w:spacing w:beforeLines="50" w:before="156" w:afterLines="50" w:after="156"/>
        <w:ind w:left="482" w:hangingChars="200" w:hanging="482"/>
        <w:rPr>
          <w:rFonts w:ascii="宋体" w:eastAsia="宋体" w:hAnsi="宋体"/>
          <w:b/>
          <w:bCs/>
          <w:color w:val="000000" w:themeColor="text1"/>
          <w:sz w:val="24"/>
          <w:szCs w:val="24"/>
        </w:rPr>
      </w:pPr>
      <w:r w:rsidRPr="00AD25B2">
        <w:rPr>
          <w:rFonts w:ascii="宋体" w:eastAsia="宋体" w:hAnsi="宋体" w:hint="eastAsia"/>
          <w:b/>
          <w:bCs/>
          <w:color w:val="000000" w:themeColor="text1"/>
          <w:sz w:val="24"/>
          <w:szCs w:val="24"/>
        </w:rPr>
        <w:t>论文类：</w:t>
      </w:r>
    </w:p>
    <w:p w14:paraId="4EC1751D" w14:textId="0C9AE011" w:rsidR="00AD25B2" w:rsidRDefault="00AD25B2" w:rsidP="00EC7162">
      <w:pPr>
        <w:ind w:left="315" w:hangingChars="150" w:hanging="315"/>
        <w:rPr>
          <w:rFonts w:ascii="宋体" w:eastAsia="宋体" w:hAnsi="宋体"/>
          <w:sz w:val="24"/>
          <w:szCs w:val="24"/>
        </w:rPr>
      </w:pPr>
      <w:r w:rsidRPr="003F293F">
        <w:rPr>
          <w:rFonts w:ascii="宋体" w:eastAsia="宋体" w:hAnsi="宋体" w:hint="eastAsia"/>
          <w:szCs w:val="21"/>
        </w:rPr>
        <w:t>[</w:t>
      </w:r>
      <w:r w:rsidRPr="003F293F">
        <w:rPr>
          <w:rFonts w:ascii="宋体" w:eastAsia="宋体" w:hAnsi="宋体"/>
          <w:szCs w:val="21"/>
        </w:rPr>
        <w:t>1]</w:t>
      </w:r>
      <w:r w:rsidRPr="00AD25B2">
        <w:rPr>
          <w:rStyle w:val="15"/>
          <w:rFonts w:hAnsi="宋体" w:hint="default"/>
          <w:color w:val="000000" w:themeColor="text1"/>
          <w:sz w:val="21"/>
          <w:szCs w:val="21"/>
        </w:rPr>
        <w:t>王南湜,夏钊.人是对象性活动:马克思哲学本体论之第一原理[J].天津社会科学,2019(01):13-28.</w:t>
      </w:r>
    </w:p>
    <w:p w14:paraId="4EBE26BA" w14:textId="2C92A92B" w:rsidR="003F293F" w:rsidRPr="003F293F" w:rsidRDefault="003F293F" w:rsidP="00EC7162">
      <w:pPr>
        <w:rPr>
          <w:rFonts w:ascii="宋体" w:eastAsia="宋体" w:hAnsi="宋体"/>
          <w:sz w:val="24"/>
          <w:szCs w:val="24"/>
        </w:rPr>
      </w:pPr>
      <w:r w:rsidRPr="003F293F">
        <w:rPr>
          <w:rFonts w:ascii="宋体" w:eastAsia="宋体" w:hAnsi="宋体" w:hint="eastAsia"/>
          <w:szCs w:val="21"/>
        </w:rPr>
        <w:t>[</w:t>
      </w:r>
      <w:r w:rsidRPr="003F293F">
        <w:rPr>
          <w:rFonts w:ascii="宋体" w:eastAsia="宋体" w:hAnsi="宋体"/>
          <w:szCs w:val="21"/>
        </w:rPr>
        <w:t>2]</w:t>
      </w:r>
      <w:r w:rsidRPr="003F293F">
        <w:rPr>
          <w:rStyle w:val="15"/>
          <w:rFonts w:hAnsi="宋体" w:hint="default"/>
          <w:color w:val="000000" w:themeColor="text1"/>
          <w:sz w:val="21"/>
          <w:szCs w:val="21"/>
        </w:rPr>
        <w:t>王南湜.真理标准问题的再思考[J].哲学研究,2008(09):8-15+128.</w:t>
      </w:r>
    </w:p>
    <w:p w14:paraId="6550E1E0" w14:textId="1170AAEB" w:rsidR="00784DD5" w:rsidRPr="00784DD5" w:rsidRDefault="003F293F" w:rsidP="00EC7162">
      <w:pPr>
        <w:ind w:left="315" w:hangingChars="150" w:hanging="315"/>
        <w:rPr>
          <w:rFonts w:ascii="宋体" w:eastAsia="宋体" w:hAnsi="宋体"/>
          <w:szCs w:val="21"/>
        </w:rPr>
      </w:pPr>
      <w:r>
        <w:rPr>
          <w:rFonts w:ascii="宋体" w:eastAsia="宋体" w:hAnsi="宋体" w:hint="eastAsia"/>
          <w:szCs w:val="21"/>
        </w:rPr>
        <w:t>[</w:t>
      </w:r>
      <w:r>
        <w:rPr>
          <w:rFonts w:ascii="宋体" w:eastAsia="宋体" w:hAnsi="宋体"/>
          <w:szCs w:val="21"/>
        </w:rPr>
        <w:t>3]</w:t>
      </w:r>
      <w:r w:rsidRPr="003F293F">
        <w:rPr>
          <w:rFonts w:ascii="宋体" w:eastAsia="宋体" w:hAnsi="宋体"/>
          <w:szCs w:val="21"/>
        </w:rPr>
        <w:t>俞吾金. 论实践维度的优先性——马克思实践哲学新探[C].实践哲学的使命——首届“汉语学界实践哲学论坛”发言文稿.中山大学实践哲学研究中心、中山大学马克思主义</w:t>
      </w:r>
      <w:r w:rsidR="00784DD5">
        <w:rPr>
          <w:rFonts w:ascii="宋体" w:eastAsia="宋体" w:hAnsi="宋体" w:hint="eastAsia"/>
          <w:szCs w:val="21"/>
        </w:rPr>
        <w:t xml:space="preserve"> </w:t>
      </w:r>
      <w:r w:rsidR="00784DD5">
        <w:rPr>
          <w:rFonts w:ascii="宋体" w:eastAsia="宋体" w:hAnsi="宋体"/>
          <w:szCs w:val="21"/>
        </w:rPr>
        <w:t xml:space="preserve"> </w:t>
      </w:r>
      <w:r w:rsidRPr="003F293F">
        <w:rPr>
          <w:rFonts w:ascii="宋体" w:eastAsia="宋体" w:hAnsi="宋体"/>
          <w:szCs w:val="21"/>
        </w:rPr>
        <w:t>哲学与中国现代化研究所:中山大学马克思主义哲学与中国现代化研究所,2011:3-14.</w:t>
      </w:r>
    </w:p>
    <w:p w14:paraId="7D1B14C6" w14:textId="70F3732F" w:rsidR="00784DD5" w:rsidRPr="00784DD5" w:rsidRDefault="00784DD5" w:rsidP="00EC7162">
      <w:pPr>
        <w:ind w:left="315" w:hangingChars="150" w:hanging="315"/>
        <w:rPr>
          <w:rFonts w:ascii="宋体" w:eastAsia="宋体" w:hAnsi="宋体"/>
          <w:szCs w:val="21"/>
        </w:rPr>
      </w:pPr>
      <w:r w:rsidRPr="00784DD5">
        <w:rPr>
          <w:rFonts w:ascii="宋体" w:eastAsia="宋体" w:hAnsi="宋体"/>
          <w:szCs w:val="21"/>
        </w:rPr>
        <w:t>[</w:t>
      </w:r>
      <w:r>
        <w:rPr>
          <w:rFonts w:ascii="宋体" w:eastAsia="宋体" w:hAnsi="宋体"/>
          <w:szCs w:val="21"/>
        </w:rPr>
        <w:t>4</w:t>
      </w:r>
      <w:r w:rsidRPr="00784DD5">
        <w:rPr>
          <w:rFonts w:ascii="宋体" w:eastAsia="宋体" w:hAnsi="宋体"/>
          <w:szCs w:val="21"/>
        </w:rPr>
        <w:t>]吴三喜.论麦克道威尔式的“压缩实在论”思想[J].科学技术哲学研究,2017,34(03):50-55.</w:t>
      </w:r>
    </w:p>
    <w:p w14:paraId="41D06811" w14:textId="5941ABFD" w:rsidR="00784DD5" w:rsidRPr="00784DD5" w:rsidRDefault="00784DD5" w:rsidP="00EC7162">
      <w:pPr>
        <w:ind w:left="315" w:hangingChars="150" w:hanging="315"/>
        <w:rPr>
          <w:rFonts w:ascii="宋体" w:eastAsia="宋体" w:hAnsi="宋体"/>
          <w:szCs w:val="21"/>
        </w:rPr>
      </w:pPr>
      <w:r w:rsidRPr="00784DD5">
        <w:rPr>
          <w:rFonts w:ascii="宋体" w:eastAsia="宋体" w:hAnsi="宋体"/>
          <w:szCs w:val="21"/>
        </w:rPr>
        <w:t>[</w:t>
      </w:r>
      <w:r>
        <w:rPr>
          <w:rFonts w:ascii="宋体" w:eastAsia="宋体" w:hAnsi="宋体"/>
          <w:szCs w:val="21"/>
        </w:rPr>
        <w:t>5</w:t>
      </w:r>
      <w:r w:rsidRPr="00784DD5">
        <w:rPr>
          <w:rFonts w:ascii="宋体" w:eastAsia="宋体" w:hAnsi="宋体"/>
          <w:szCs w:val="21"/>
        </w:rPr>
        <w:t>]贺敏年.经验、自然与行动:论麦克道威尔关于规范确定性的肯定[J].自然辩证法研究,2015,31(11):26-31.</w:t>
      </w:r>
    </w:p>
    <w:p w14:paraId="63EE6866" w14:textId="35946E8B" w:rsidR="00784DD5" w:rsidRPr="00784DD5" w:rsidRDefault="00784DD5" w:rsidP="00EC7162">
      <w:pPr>
        <w:ind w:left="315" w:hangingChars="150" w:hanging="315"/>
        <w:rPr>
          <w:rFonts w:ascii="宋体" w:eastAsia="宋体" w:hAnsi="宋体"/>
          <w:szCs w:val="21"/>
        </w:rPr>
      </w:pPr>
      <w:r w:rsidRPr="00784DD5">
        <w:rPr>
          <w:rFonts w:ascii="宋体" w:eastAsia="宋体" w:hAnsi="宋体"/>
          <w:szCs w:val="21"/>
        </w:rPr>
        <w:t>[</w:t>
      </w:r>
      <w:r>
        <w:rPr>
          <w:rFonts w:ascii="宋体" w:eastAsia="宋体" w:hAnsi="宋体"/>
          <w:szCs w:val="21"/>
        </w:rPr>
        <w:t>6</w:t>
      </w:r>
      <w:r w:rsidRPr="00784DD5">
        <w:rPr>
          <w:rFonts w:ascii="宋体" w:eastAsia="宋体" w:hAnsi="宋体"/>
          <w:szCs w:val="21"/>
        </w:rPr>
        <w:t>]陈四海.麦克道威尔第二自然的自然主义疏论[J].自然辩证法通讯,2013,35(02):9-14+125.</w:t>
      </w:r>
    </w:p>
    <w:p w14:paraId="40696000" w14:textId="2B80703B" w:rsidR="00784DD5" w:rsidRPr="00784DD5" w:rsidRDefault="00784DD5" w:rsidP="00EC7162">
      <w:pPr>
        <w:ind w:left="315" w:hangingChars="150" w:hanging="315"/>
        <w:rPr>
          <w:rFonts w:ascii="宋体" w:eastAsia="宋体" w:hAnsi="宋体"/>
          <w:szCs w:val="21"/>
        </w:rPr>
      </w:pPr>
      <w:r w:rsidRPr="00784DD5">
        <w:rPr>
          <w:rFonts w:ascii="宋体" w:eastAsia="宋体" w:hAnsi="宋体"/>
          <w:szCs w:val="21"/>
        </w:rPr>
        <w:t>[</w:t>
      </w:r>
      <w:r>
        <w:rPr>
          <w:rFonts w:ascii="宋体" w:eastAsia="宋体" w:hAnsi="宋体"/>
          <w:szCs w:val="21"/>
        </w:rPr>
        <w:t>7</w:t>
      </w:r>
      <w:r w:rsidRPr="00784DD5">
        <w:rPr>
          <w:rFonts w:ascii="宋体" w:eastAsia="宋体" w:hAnsi="宋体"/>
          <w:szCs w:val="21"/>
        </w:rPr>
        <w:t>]陈亚军.“世界”的失而复得——新实用主义三大家的理论主题转换[J].中国社会科学,2012(01):27-47+206.</w:t>
      </w:r>
    </w:p>
    <w:sectPr w:rsidR="00784DD5" w:rsidRPr="00784DD5">
      <w:headerReference w:type="default" r:id="rId9"/>
      <w:footerReference w:type="default" r:id="rId10"/>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DCB07" w14:textId="77777777" w:rsidR="00360420" w:rsidRDefault="00360420">
      <w:r>
        <w:separator/>
      </w:r>
    </w:p>
  </w:endnote>
  <w:endnote w:type="continuationSeparator" w:id="0">
    <w:p w14:paraId="2ACCE346" w14:textId="77777777" w:rsidR="00360420" w:rsidRDefault="003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汉仪大宋简">
    <w:panose1 w:val="02010600000101010101"/>
    <w:charset w:val="86"/>
    <w:family w:val="auto"/>
    <w:pitch w:val="variable"/>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14661"/>
      <w:docPartObj>
        <w:docPartGallery w:val="Page Numbers (Bottom of Page)"/>
        <w:docPartUnique/>
      </w:docPartObj>
    </w:sdtPr>
    <w:sdtEndPr/>
    <w:sdtContent>
      <w:p w14:paraId="572F5E09" w14:textId="19D273CD" w:rsidR="00E40FC7" w:rsidRDefault="00E40FC7">
        <w:pPr>
          <w:pStyle w:val="a5"/>
          <w:jc w:val="center"/>
        </w:pPr>
        <w:r>
          <w:fldChar w:fldCharType="begin"/>
        </w:r>
        <w:r>
          <w:instrText>PAGE   \* MERGEFORMAT</w:instrText>
        </w:r>
        <w:r>
          <w:fldChar w:fldCharType="separate"/>
        </w:r>
        <w:r>
          <w:rPr>
            <w:lang w:val="zh-CN"/>
          </w:rPr>
          <w:t>2</w:t>
        </w:r>
        <w:r>
          <w:fldChar w:fldCharType="end"/>
        </w:r>
      </w:p>
    </w:sdtContent>
  </w:sdt>
  <w:p w14:paraId="2715692E" w14:textId="77777777" w:rsidR="00E40FC7" w:rsidRDefault="00E40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E54E9" w14:textId="77777777" w:rsidR="00360420" w:rsidRDefault="00360420">
      <w:r>
        <w:separator/>
      </w:r>
    </w:p>
  </w:footnote>
  <w:footnote w:type="continuationSeparator" w:id="0">
    <w:p w14:paraId="50331499" w14:textId="77777777" w:rsidR="00360420" w:rsidRDefault="00360420">
      <w:r>
        <w:continuationSeparator/>
      </w:r>
    </w:p>
  </w:footnote>
  <w:footnote w:id="1">
    <w:p w14:paraId="13960B64"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p.10.</w:t>
      </w:r>
    </w:p>
  </w:footnote>
  <w:footnote w:id="2">
    <w:p w14:paraId="7E3FACDA" w14:textId="4FC0886D" w:rsidR="00E40FC7" w:rsidRDefault="00E40FC7">
      <w:pPr>
        <w:pStyle w:val="a9"/>
      </w:pPr>
      <w:r>
        <w:rPr>
          <w:rStyle w:val="ad"/>
        </w:rPr>
        <w:footnoteRef/>
      </w:r>
      <w:r>
        <w:rPr>
          <w:rFonts w:ascii="宋体" w:eastAsia="宋体" w:hAnsi="宋体"/>
        </w:rPr>
        <w:t xml:space="preserve"> </w:t>
      </w:r>
      <w:r>
        <w:rPr>
          <w:rFonts w:ascii="宋体" w:eastAsia="宋体" w:hAnsi="宋体" w:hint="eastAsia"/>
        </w:rPr>
        <w:t>康德：《纯粹理性批判》，邓晓芒译，杨祖陶校，北京：人民出版社，2</w:t>
      </w:r>
      <w:r>
        <w:rPr>
          <w:rFonts w:ascii="宋体" w:eastAsia="宋体" w:hAnsi="宋体"/>
        </w:rPr>
        <w:t>017</w:t>
      </w:r>
      <w:r>
        <w:rPr>
          <w:rFonts w:ascii="宋体" w:eastAsia="宋体" w:hAnsi="宋体" w:hint="eastAsia"/>
        </w:rPr>
        <w:t>年第2版，第4</w:t>
      </w:r>
      <w:r>
        <w:rPr>
          <w:rFonts w:ascii="宋体" w:eastAsia="宋体" w:hAnsi="宋体"/>
        </w:rPr>
        <w:t>1</w:t>
      </w:r>
      <w:r>
        <w:rPr>
          <w:rFonts w:ascii="宋体" w:eastAsia="宋体" w:hAnsi="宋体" w:hint="eastAsia"/>
        </w:rPr>
        <w:t>页。</w:t>
      </w:r>
    </w:p>
  </w:footnote>
  <w:footnote w:id="3">
    <w:p w14:paraId="6BD729DE" w14:textId="77777777" w:rsidR="00E40FC7" w:rsidRDefault="00E40FC7">
      <w:pPr>
        <w:pStyle w:val="a9"/>
      </w:pPr>
      <w:r>
        <w:rPr>
          <w:rStyle w:val="ad"/>
        </w:rPr>
        <w:footnoteRef/>
      </w:r>
      <w:r>
        <w:t xml:space="preserve"> </w:t>
      </w:r>
      <w:r>
        <w:rPr>
          <w:rFonts w:ascii="宋体" w:eastAsia="宋体" w:hAnsi="宋体" w:hint="eastAsia"/>
        </w:rPr>
        <w:t>麦克道威尔认为</w:t>
      </w:r>
      <w:r>
        <w:rPr>
          <w:rFonts w:ascii="宋体" w:eastAsia="宋体" w:hAnsi="宋体"/>
        </w:rPr>
        <w:t>康德所说的“</w:t>
      </w:r>
      <w:r>
        <w:rPr>
          <w:rFonts w:ascii="宋体" w:eastAsia="宋体" w:hAnsi="宋体" w:hint="eastAsia"/>
        </w:rPr>
        <w:t>直观</w:t>
      </w:r>
      <w:r>
        <w:rPr>
          <w:rFonts w:ascii="宋体" w:eastAsia="宋体" w:hAnsi="宋体"/>
        </w:rPr>
        <w:t>”</w:t>
      </w:r>
      <w:r>
        <w:rPr>
          <w:rFonts w:ascii="宋体" w:eastAsia="宋体" w:hAnsi="宋体" w:hint="eastAsia"/>
        </w:rPr>
        <w:t>——</w:t>
      </w:r>
      <w:r>
        <w:rPr>
          <w:rFonts w:ascii="宋体" w:eastAsia="宋体" w:hAnsi="宋体"/>
        </w:rPr>
        <w:t>经验吸收</w:t>
      </w:r>
      <w:r>
        <w:rPr>
          <w:rFonts w:ascii="宋体" w:eastAsia="宋体" w:hAnsi="宋体" w:hint="eastAsia"/>
        </w:rPr>
        <w:t>——</w:t>
      </w:r>
      <w:r>
        <w:rPr>
          <w:rFonts w:ascii="宋体" w:eastAsia="宋体" w:hAnsi="宋体"/>
        </w:rPr>
        <w:t>不是单纯地得到一个额外的概念</w:t>
      </w:r>
      <w:r>
        <w:rPr>
          <w:rFonts w:ascii="宋体" w:eastAsia="宋体" w:hAnsi="宋体" w:hint="eastAsia"/>
        </w:rPr>
        <w:t>所予</w:t>
      </w:r>
      <w:r>
        <w:rPr>
          <w:rFonts w:ascii="宋体" w:eastAsia="宋体" w:hAnsi="宋体"/>
        </w:rPr>
        <w:t>，而是一种已经有概念内容的事件或状态。</w:t>
      </w:r>
    </w:p>
  </w:footnote>
  <w:footnote w:id="4">
    <w:p w14:paraId="386E2176" w14:textId="77777777" w:rsidR="00E40FC7" w:rsidRDefault="00E40FC7">
      <w:pPr>
        <w:rPr>
          <w:sz w:val="18"/>
          <w:szCs w:val="18"/>
        </w:rPr>
      </w:pPr>
      <w:r w:rsidRPr="00125770">
        <w:rPr>
          <w:rStyle w:val="ad"/>
          <w:rFonts w:ascii="Times New Roman" w:hAnsi="Times New Roman" w:cs="Times New Roman"/>
          <w:sz w:val="18"/>
          <w:szCs w:val="18"/>
        </w:rPr>
        <w:footnoteRef/>
      </w:r>
      <w:r w:rsidRPr="00125770">
        <w:rPr>
          <w:rStyle w:val="ad"/>
          <w:rFonts w:ascii="Times New Roman" w:hAnsi="Times New Roman" w:cs="Times New Roman"/>
          <w:sz w:val="18"/>
          <w:szCs w:val="18"/>
        </w:rPr>
        <w:t xml:space="preserve"> </w:t>
      </w:r>
      <w:r>
        <w:rPr>
          <w:rFonts w:ascii="宋体" w:eastAsia="宋体" w:hAnsi="宋体" w:hint="eastAsia"/>
          <w:sz w:val="18"/>
          <w:szCs w:val="18"/>
        </w:rPr>
        <w:t>简单来说，上文中在讨论知识要素的二元构成时曾提到“杂多”一词（杂多在这里作为感觉材料具有非概念化的属性），并且明确表述“被给予的杂多在这里被思维，杂多的综合统一将为经验知识提供辩护”，这与所予论所持立场不约而同。而在麦克道威尔看来，经验知识要求直观和概念、感受性和自发性的结合，使得它与现象世界是融贯的。自在之物与现象世界之间有一条难以逾越的鸿沟，纯粹的杂多只来源于自在之物，因此经验范围内的知识辩护来自于自身，这与戴维森“</w:t>
      </w:r>
      <w:r>
        <w:rPr>
          <w:rFonts w:ascii="宋体" w:eastAsia="宋体" w:hAnsi="宋体"/>
          <w:sz w:val="18"/>
          <w:szCs w:val="18"/>
        </w:rPr>
        <w:t>除了另一种</w:t>
      </w:r>
      <w:r>
        <w:rPr>
          <w:rFonts w:ascii="宋体" w:eastAsia="宋体" w:hAnsi="宋体" w:hint="eastAsia"/>
          <w:sz w:val="18"/>
          <w:szCs w:val="18"/>
        </w:rPr>
        <w:t>信念</w:t>
      </w:r>
      <w:r>
        <w:rPr>
          <w:rFonts w:ascii="宋体" w:eastAsia="宋体" w:hAnsi="宋体"/>
          <w:sz w:val="18"/>
          <w:szCs w:val="18"/>
        </w:rPr>
        <w:t>之外，没有什么可以算作持有一种</w:t>
      </w:r>
      <w:r>
        <w:rPr>
          <w:rFonts w:ascii="宋体" w:eastAsia="宋体" w:hAnsi="宋体" w:hint="eastAsia"/>
          <w:sz w:val="18"/>
          <w:szCs w:val="18"/>
        </w:rPr>
        <w:t>信念</w:t>
      </w:r>
      <w:r>
        <w:rPr>
          <w:rFonts w:ascii="宋体" w:eastAsia="宋体" w:hAnsi="宋体"/>
          <w:sz w:val="18"/>
          <w:szCs w:val="18"/>
        </w:rPr>
        <w:t>的理由</w:t>
      </w:r>
      <w:r>
        <w:rPr>
          <w:rFonts w:ascii="宋体" w:eastAsia="宋体" w:hAnsi="宋体" w:hint="eastAsia"/>
          <w:sz w:val="18"/>
          <w:szCs w:val="18"/>
        </w:rPr>
        <w:t>”的主张有异曲同工之妙。麦克道威尔通过对认知主体与主体的区分，认为康德那里的经验世界是独立于“认知”主体的（当然这遭到了一些康德主义者的批评）因而避免了完全的融贯论，可理解的、被给予的现象世界对主体的主动构造具有依赖性，在这个意义上康德又避免了关于单纯的感觉材料的主张。</w:t>
      </w:r>
    </w:p>
  </w:footnote>
  <w:footnote w:id="5">
    <w:p w14:paraId="7406706C" w14:textId="39FB0CB3" w:rsidR="00E40FC7" w:rsidRDefault="00E40FC7">
      <w:pPr>
        <w:pStyle w:val="a9"/>
        <w:rPr>
          <w:rFonts w:ascii="Times New Roman" w:hAnsi="Times New Roman" w:cs="Times New Roman"/>
        </w:rPr>
      </w:pPr>
      <w:r>
        <w:rPr>
          <w:rStyle w:val="ad"/>
        </w:rPr>
        <w:footnoteRef/>
      </w:r>
      <w:r>
        <w:rPr>
          <w:rFonts w:ascii="Times New Roman" w:hAnsi="Times New Roman" w:cs="Times New Roman"/>
        </w:rPr>
        <w:t xml:space="preserve"> John McDowell, Mind and World, Cambridge: Harvard University Press, 1996, p.26.</w:t>
      </w:r>
    </w:p>
  </w:footnote>
  <w:footnote w:id="6">
    <w:p w14:paraId="3613E728"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Press,1996, p.41.</w:t>
      </w:r>
    </w:p>
  </w:footnote>
  <w:footnote w:id="7">
    <w:p w14:paraId="3497B031"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Ibid.</w:t>
      </w:r>
    </w:p>
  </w:footnote>
  <w:footnote w:id="8">
    <w:p w14:paraId="3A4F064B"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Press,1996, p.24.</w:t>
      </w:r>
    </w:p>
  </w:footnote>
  <w:footnote w:id="9">
    <w:p w14:paraId="04B13175"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Ibid.</w:t>
      </w:r>
    </w:p>
  </w:footnote>
  <w:footnote w:id="10">
    <w:p w14:paraId="58BA05BB" w14:textId="1F973161" w:rsidR="00E40FC7" w:rsidRPr="00125770" w:rsidRDefault="00E40FC7">
      <w:pPr>
        <w:pStyle w:val="a9"/>
      </w:pPr>
      <w:r>
        <w:rPr>
          <w:rStyle w:val="ad"/>
        </w:rPr>
        <w:footnoteRef/>
      </w:r>
      <w:r>
        <w:t xml:space="preserve"> </w:t>
      </w:r>
      <w:r>
        <w:rPr>
          <w:rFonts w:ascii="Times New Roman" w:hAnsi="Times New Roman" w:cs="Times New Roman"/>
        </w:rPr>
        <w:t>Robert Brandom, Non-Inferential Knowledge, Perceptual Experience and Secondary Qualities, p.92.</w:t>
      </w:r>
    </w:p>
  </w:footnote>
  <w:footnote w:id="11">
    <w:p w14:paraId="025EA9CC" w14:textId="08CC7607" w:rsidR="00E40FC7" w:rsidRDefault="00E40FC7">
      <w:pPr>
        <w:pStyle w:val="a9"/>
      </w:pPr>
      <w:r>
        <w:rPr>
          <w:rStyle w:val="ad"/>
        </w:rPr>
        <w:footnoteRef/>
      </w:r>
      <w:r>
        <w:rPr>
          <w:rFonts w:ascii="宋体" w:eastAsia="宋体" w:hAnsi="宋体" w:hint="eastAsia"/>
        </w:rPr>
        <w:t xml:space="preserve"> 这样一个外部存在物必须是思想“</w:t>
      </w:r>
      <w:r>
        <w:rPr>
          <w:rFonts w:ascii="Times New Roman" w:eastAsia="宋体" w:hAnsi="Times New Roman" w:cs="Times New Roman"/>
        </w:rPr>
        <w:t>thinking</w:t>
      </w:r>
      <w:r>
        <w:rPr>
          <w:rFonts w:ascii="宋体" w:eastAsia="宋体" w:hAnsi="宋体" w:hint="eastAsia"/>
        </w:rPr>
        <w:t>”之外的，而不能是可思想</w:t>
      </w:r>
      <w:r>
        <w:rPr>
          <w:rFonts w:ascii="Times New Roman" w:eastAsia="宋体" w:hAnsi="Times New Roman" w:cs="Times New Roman"/>
        </w:rPr>
        <w:t>“thinkable”</w:t>
      </w:r>
      <w:r>
        <w:rPr>
          <w:rFonts w:ascii="宋体" w:eastAsia="宋体" w:hAnsi="宋体" w:hint="eastAsia"/>
        </w:rPr>
        <w:t>之外的。</w:t>
      </w:r>
    </w:p>
  </w:footnote>
  <w:footnote w:id="12">
    <w:p w14:paraId="04A4AFE9"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Press,1996, p.28.</w:t>
      </w:r>
    </w:p>
  </w:footnote>
  <w:footnote w:id="13">
    <w:p w14:paraId="3CFD24FC"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Press,1996, p.12.</w:t>
      </w:r>
    </w:p>
  </w:footnote>
  <w:footnote w:id="14">
    <w:p w14:paraId="5680AFE0"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Press,1996, p.29.</w:t>
      </w:r>
    </w:p>
  </w:footnote>
  <w:footnote w:id="15">
    <w:p w14:paraId="21E81B37"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Press,1996, p.12.</w:t>
      </w:r>
    </w:p>
  </w:footnote>
  <w:footnote w:id="16">
    <w:p w14:paraId="6068C39A" w14:textId="77777777" w:rsidR="00E40FC7" w:rsidRDefault="00E40FC7">
      <w:pPr>
        <w:pStyle w:val="a9"/>
      </w:pPr>
      <w:r>
        <w:rPr>
          <w:rStyle w:val="ad"/>
        </w:rPr>
        <w:footnoteRef/>
      </w:r>
      <w:r>
        <w:rPr>
          <w:rFonts w:hint="eastAsia"/>
        </w:rPr>
        <w:t xml:space="preserve"> </w:t>
      </w:r>
      <w:r>
        <w:rPr>
          <w:rFonts w:ascii="宋体" w:eastAsia="宋体" w:hAnsi="宋体" w:hint="eastAsia"/>
        </w:rPr>
        <w:t>这种限制体现为对它的辩护。</w:t>
      </w:r>
    </w:p>
  </w:footnote>
  <w:footnote w:id="17">
    <w:p w14:paraId="2E24D4BF"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p.5.</w:t>
      </w:r>
    </w:p>
  </w:footnote>
  <w:footnote w:id="18">
    <w:p w14:paraId="56026925" w14:textId="1B274339"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p.34.</w:t>
      </w:r>
      <w:r w:rsidRPr="00F36CE8">
        <w:rPr>
          <w:rFonts w:ascii="宋体" w:eastAsia="宋体" w:hAnsi="宋体"/>
          <w:snapToGrid w:val="0"/>
        </w:rPr>
        <w:t>。</w:t>
      </w:r>
    </w:p>
  </w:footnote>
  <w:footnote w:id="19">
    <w:p w14:paraId="35888E67"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p.35.</w:t>
      </w:r>
    </w:p>
  </w:footnote>
  <w:footnote w:id="20">
    <w:p w14:paraId="52CBD6B7" w14:textId="77777777" w:rsidR="00E40FC7" w:rsidRDefault="00E40FC7">
      <w:pPr>
        <w:pStyle w:val="a9"/>
      </w:pPr>
      <w:r>
        <w:rPr>
          <w:rStyle w:val="ad"/>
        </w:rPr>
        <w:footnoteRef/>
      </w:r>
      <w:r>
        <w:rPr>
          <w:rFonts w:ascii="Times New Roman" w:hAnsi="Times New Roman" w:cs="Times New Roman"/>
        </w:rPr>
        <w:t xml:space="preserve"> John McDowell, Mind and World, Cambridge: Harvard University Press, 1996, p.27.</w:t>
      </w:r>
    </w:p>
  </w:footnote>
  <w:footnote w:id="21">
    <w:p w14:paraId="70F90764" w14:textId="07F1402E" w:rsidR="00E40FC7" w:rsidRDefault="00E40FC7">
      <w:pPr>
        <w:pStyle w:val="a9"/>
      </w:pPr>
      <w:r>
        <w:rPr>
          <w:rStyle w:val="ad"/>
        </w:rPr>
        <w:footnoteRef/>
      </w:r>
      <w:r>
        <w:t xml:space="preserve"> </w:t>
      </w:r>
      <w:r>
        <w:rPr>
          <w:rFonts w:ascii="宋体" w:eastAsia="宋体" w:hAnsi="宋体"/>
        </w:rPr>
        <w:t>麦克道</w:t>
      </w:r>
      <w:r>
        <w:rPr>
          <w:rFonts w:ascii="宋体" w:eastAsia="宋体" w:hAnsi="宋体" w:hint="eastAsia"/>
        </w:rPr>
        <w:t>威</w:t>
      </w:r>
      <w:r>
        <w:rPr>
          <w:rFonts w:ascii="宋体" w:eastAsia="宋体" w:hAnsi="宋体"/>
        </w:rPr>
        <w:t>尔创造性地借用了黑格尔的这一主题，以阐明他的选择</w:t>
      </w:r>
      <w:r>
        <w:rPr>
          <w:rFonts w:ascii="宋体" w:eastAsia="宋体" w:hAnsi="宋体" w:hint="eastAsia"/>
        </w:rPr>
        <w:t>，这</w:t>
      </w:r>
      <w:r>
        <w:rPr>
          <w:rFonts w:ascii="宋体" w:eastAsia="宋体" w:hAnsi="宋体"/>
        </w:rPr>
        <w:t>不仅展示了麦克道</w:t>
      </w:r>
      <w:r>
        <w:rPr>
          <w:rFonts w:ascii="宋体" w:eastAsia="宋体" w:hAnsi="宋体" w:hint="eastAsia"/>
        </w:rPr>
        <w:t>威</w:t>
      </w:r>
      <w:r>
        <w:rPr>
          <w:rFonts w:ascii="宋体" w:eastAsia="宋体" w:hAnsi="宋体"/>
        </w:rPr>
        <w:t>尔</w:t>
      </w:r>
      <w:r>
        <w:rPr>
          <w:rFonts w:ascii="宋体" w:eastAsia="宋体" w:hAnsi="宋体" w:hint="eastAsia"/>
        </w:rPr>
        <w:t>阅读</w:t>
      </w:r>
      <w:r>
        <w:rPr>
          <w:rFonts w:ascii="宋体" w:eastAsia="宋体" w:hAnsi="宋体"/>
        </w:rPr>
        <w:t>黑格尔</w:t>
      </w:r>
      <w:r>
        <w:rPr>
          <w:rFonts w:ascii="宋体" w:eastAsia="宋体" w:hAnsi="宋体" w:hint="eastAsia"/>
        </w:rPr>
        <w:t>时</w:t>
      </w:r>
      <w:r>
        <w:rPr>
          <w:rFonts w:ascii="宋体" w:eastAsia="宋体" w:hAnsi="宋体"/>
        </w:rPr>
        <w:t>的敏感性和敏锐性，也</w:t>
      </w:r>
      <w:r>
        <w:rPr>
          <w:rFonts w:ascii="宋体" w:eastAsia="宋体" w:hAnsi="宋体" w:hint="eastAsia"/>
        </w:rPr>
        <w:t>能够</w:t>
      </w:r>
      <w:r>
        <w:rPr>
          <w:rFonts w:ascii="宋体" w:eastAsia="宋体" w:hAnsi="宋体"/>
        </w:rPr>
        <w:t>说明为什么</w:t>
      </w:r>
      <w:r>
        <w:rPr>
          <w:rFonts w:ascii="宋体" w:eastAsia="宋体" w:hAnsi="宋体" w:hint="eastAsia"/>
        </w:rPr>
        <w:t>《</w:t>
      </w:r>
      <w:r>
        <w:rPr>
          <w:rFonts w:ascii="宋体" w:eastAsia="宋体" w:hAnsi="宋体"/>
        </w:rPr>
        <w:t>心灵与世界</w:t>
      </w:r>
      <w:r>
        <w:rPr>
          <w:rFonts w:ascii="宋体" w:eastAsia="宋体" w:hAnsi="宋体" w:hint="eastAsia"/>
        </w:rPr>
        <w:t>》</w:t>
      </w:r>
      <w:r>
        <w:rPr>
          <w:rFonts w:ascii="宋体" w:eastAsia="宋体" w:hAnsi="宋体"/>
        </w:rPr>
        <w:t>可以被理解为“</w:t>
      </w:r>
      <w:r>
        <w:rPr>
          <w:rFonts w:ascii="宋体" w:eastAsia="宋体" w:hAnsi="宋体" w:hint="eastAsia"/>
        </w:rPr>
        <w:t>阅读《精神现象学》</w:t>
      </w:r>
      <w:r>
        <w:rPr>
          <w:rFonts w:ascii="宋体" w:eastAsia="宋体" w:hAnsi="宋体"/>
        </w:rPr>
        <w:t>的</w:t>
      </w:r>
      <w:r>
        <w:rPr>
          <w:rFonts w:ascii="宋体" w:eastAsia="宋体" w:hAnsi="宋体" w:hint="eastAsia"/>
        </w:rPr>
        <w:t>序言</w:t>
      </w:r>
      <w:r>
        <w:rPr>
          <w:rFonts w:ascii="宋体" w:eastAsia="宋体" w:hAnsi="宋体"/>
        </w:rPr>
        <w:t>”</w:t>
      </w:r>
      <w:r>
        <w:rPr>
          <w:rFonts w:ascii="宋体" w:eastAsia="宋体" w:hAnsi="宋体" w:hint="eastAsia"/>
        </w:rPr>
        <w:t>。</w:t>
      </w:r>
    </w:p>
  </w:footnote>
  <w:footnote w:id="22">
    <w:p w14:paraId="1C9D6A29" w14:textId="12786759" w:rsidR="00E40FC7" w:rsidRDefault="00E40FC7">
      <w:pPr>
        <w:pStyle w:val="a9"/>
      </w:pPr>
      <w:r>
        <w:rPr>
          <w:rStyle w:val="ad"/>
        </w:rPr>
        <w:footnoteRef/>
      </w:r>
      <w:r>
        <w:t xml:space="preserve"> </w:t>
      </w:r>
      <w:r>
        <w:rPr>
          <w:rFonts w:ascii="宋体" w:eastAsia="宋体" w:hAnsi="宋体" w:hint="eastAsia"/>
        </w:rPr>
        <w:t>黑格尔著作集第2卷，朱更生译，北京：人民出版社，2</w:t>
      </w:r>
      <w:r>
        <w:rPr>
          <w:rFonts w:ascii="宋体" w:eastAsia="宋体" w:hAnsi="宋体"/>
        </w:rPr>
        <w:t>017</w:t>
      </w:r>
      <w:r>
        <w:rPr>
          <w:rFonts w:ascii="宋体" w:eastAsia="宋体" w:hAnsi="宋体" w:hint="eastAsia"/>
        </w:rPr>
        <w:t>年第一版，第2</w:t>
      </w:r>
      <w:r>
        <w:rPr>
          <w:rFonts w:ascii="宋体" w:eastAsia="宋体" w:hAnsi="宋体"/>
        </w:rPr>
        <w:t>23</w:t>
      </w:r>
      <w:r>
        <w:rPr>
          <w:rFonts w:ascii="宋体" w:eastAsia="宋体" w:hAnsi="宋体" w:hint="eastAsia"/>
        </w:rPr>
        <w:t>页。</w:t>
      </w:r>
    </w:p>
  </w:footnote>
  <w:footnote w:id="23">
    <w:p w14:paraId="5DFE70D9" w14:textId="30A1BFF6" w:rsidR="00E40FC7" w:rsidRDefault="00E40FC7">
      <w:pPr>
        <w:pStyle w:val="a9"/>
      </w:pPr>
      <w:r>
        <w:rPr>
          <w:rStyle w:val="ad"/>
        </w:rPr>
        <w:footnoteRef/>
      </w:r>
      <w:r>
        <w:t xml:space="preserve"> </w:t>
      </w:r>
      <w:r>
        <w:rPr>
          <w:rFonts w:ascii="宋体" w:eastAsia="宋体" w:hAnsi="宋体" w:hint="eastAsia"/>
        </w:rPr>
        <w:t>有必要声明的是，虽然本文后续将会提到在第二自然的生成环节中麦克道威尔自觉地走向了黑格尔的系列做法，但是仅就如上问题而言他仍然是坚定的康德主义者，他跟随皮平</w:t>
      </w:r>
      <w:r w:rsidRPr="00565D8A">
        <w:rPr>
          <w:rFonts w:ascii="Times New Roman" w:eastAsia="宋体" w:hAnsi="Times New Roman" w:cs="Times New Roman"/>
        </w:rPr>
        <w:t>（</w:t>
      </w:r>
      <w:r w:rsidRPr="00565D8A">
        <w:rPr>
          <w:rFonts w:ascii="Times New Roman" w:eastAsia="宋体" w:hAnsi="Times New Roman" w:cs="Times New Roman"/>
        </w:rPr>
        <w:t>Robert B.</w:t>
      </w:r>
      <w:r>
        <w:rPr>
          <w:rFonts w:ascii="Times New Roman" w:eastAsia="宋体" w:hAnsi="Times New Roman" w:cs="Times New Roman"/>
        </w:rPr>
        <w:t xml:space="preserve"> </w:t>
      </w:r>
      <w:r w:rsidRPr="00565D8A">
        <w:rPr>
          <w:rFonts w:ascii="Times New Roman" w:eastAsia="宋体" w:hAnsi="Times New Roman" w:cs="Times New Roman"/>
        </w:rPr>
        <w:t>Pippin</w:t>
      </w:r>
      <w:r w:rsidRPr="00565D8A">
        <w:rPr>
          <w:rFonts w:ascii="Times New Roman" w:eastAsia="宋体" w:hAnsi="Times New Roman" w:cs="Times New Roman"/>
        </w:rPr>
        <w:t>）</w:t>
      </w:r>
      <w:r>
        <w:rPr>
          <w:rFonts w:ascii="宋体" w:eastAsia="宋体" w:hAnsi="宋体" w:hint="eastAsia"/>
        </w:rPr>
        <w:t>的阐述，将黑格尔观念论视为康德有益的补充与彻底化。这一视野重构了黑格尔对“三大批判”的看法，其后的具体内容还包括在主观观念论与客观观念论之间实现一种黑格尔式的平衡、拒绝在理性和知性之间做出明确的区分等等，这些不同寻常的阐述为我们重新认识康德与黑格尔之间的关系提供了某些独特的视角，麦克道威尔在《将世界纳入视野：论康德、黑格尔、塞拉斯》一书中做了较为详尽地论述，在此不再冗述。就本文来说，更为重要的是麦克道威尔已经通过经验的概念化工作完成了单纯自然也就是外部世界，与第二自然的直接连接，并让它们相互之间保持开放性关系。下一步，第二自然的内涵与如何获得的问题则被呈现在我们面前，正是在此麦克道威尔理论的聚光灯才真正照射在黑格尔身上。</w:t>
      </w:r>
    </w:p>
  </w:footnote>
  <w:footnote w:id="24">
    <w:p w14:paraId="6DA6BBA9" w14:textId="77777777" w:rsidR="00E40FC7" w:rsidRDefault="00E40FC7">
      <w:pPr>
        <w:pStyle w:val="a9"/>
      </w:pPr>
      <w:r>
        <w:rPr>
          <w:rStyle w:val="ad"/>
        </w:rPr>
        <w:footnoteRef/>
      </w:r>
      <w:r>
        <w:rPr>
          <w:rFonts w:ascii="Times New Roman" w:hAnsi="Times New Roman" w:cs="Times New Roman"/>
        </w:rPr>
        <w:t xml:space="preserve"> John McDowell, Mind and World, Cambridge: Harvard University Press, 1996, p.84.</w:t>
      </w:r>
    </w:p>
  </w:footnote>
  <w:footnote w:id="25">
    <w:p w14:paraId="307A3449"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p.79.</w:t>
      </w:r>
    </w:p>
  </w:footnote>
  <w:footnote w:id="26">
    <w:p w14:paraId="5B34B1F4" w14:textId="67011A73"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Ibid.</w:t>
      </w:r>
    </w:p>
  </w:footnote>
  <w:footnote w:id="27">
    <w:p w14:paraId="0F9BCAE4"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p.85.</w:t>
      </w:r>
    </w:p>
  </w:footnote>
  <w:footnote w:id="28">
    <w:p w14:paraId="66C339DC"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p.82.</w:t>
      </w:r>
    </w:p>
  </w:footnote>
  <w:footnote w:id="29">
    <w:p w14:paraId="6A8F8D21"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p.84.</w:t>
      </w:r>
    </w:p>
  </w:footnote>
  <w:footnote w:id="30">
    <w:p w14:paraId="20260D85" w14:textId="77777777" w:rsidR="00E40FC7" w:rsidRDefault="00E40FC7">
      <w:pPr>
        <w:pStyle w:val="a9"/>
      </w:pPr>
      <w:r>
        <w:rPr>
          <w:rStyle w:val="ad"/>
        </w:rPr>
        <w:footnoteRef/>
      </w:r>
      <w:r>
        <w:t xml:space="preserve"> </w:t>
      </w:r>
      <w:r>
        <w:rPr>
          <w:rFonts w:ascii="宋体" w:eastAsia="宋体" w:hAnsi="宋体" w:hint="eastAsia"/>
        </w:rPr>
        <w:t>康德在《未来形而上学导论》中最为直接地回应这个问题，纯粹数学诉诸于对空间和时间的纯粹直觉，纯粹自然科学则诉诸于判断的逻辑结构中衍生的诸范畴。</w:t>
      </w:r>
    </w:p>
  </w:footnote>
  <w:footnote w:id="31">
    <w:p w14:paraId="6EE17BAF"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p.85.</w:t>
      </w:r>
    </w:p>
  </w:footnote>
  <w:footnote w:id="32">
    <w:p w14:paraId="5B52D6A4"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p.84.</w:t>
      </w:r>
    </w:p>
  </w:footnote>
  <w:footnote w:id="33">
    <w:p w14:paraId="14014B57" w14:textId="15FEC688" w:rsidR="00E40FC7" w:rsidRDefault="00E40FC7">
      <w:pPr>
        <w:pStyle w:val="a9"/>
      </w:pPr>
      <w:r>
        <w:rPr>
          <w:rStyle w:val="ad"/>
        </w:rPr>
        <w:footnoteRef/>
      </w:r>
      <w:r>
        <w:rPr>
          <w:rFonts w:ascii="宋体" w:eastAsia="宋体" w:hAnsi="宋体" w:hint="eastAsia"/>
          <w:snapToGrid w:val="0"/>
        </w:rPr>
        <w:t xml:space="preserve"> </w:t>
      </w:r>
      <w:r w:rsidRPr="001A739D">
        <w:rPr>
          <w:rFonts w:ascii="宋体" w:eastAsia="宋体" w:hAnsi="宋体" w:hint="eastAsia"/>
          <w:snapToGrid w:val="0"/>
        </w:rPr>
        <w:t>例如西塞罗那里的“自然变更”</w:t>
      </w:r>
      <w:r w:rsidRPr="001A739D">
        <w:rPr>
          <w:rFonts w:ascii="宋体" w:eastAsia="宋体" w:hAnsi="宋体" w:cs="Times New Roman"/>
          <w:snapToGrid w:val="0"/>
        </w:rPr>
        <w:t>(Altera Natura)</w:t>
      </w:r>
      <w:r w:rsidRPr="001A739D">
        <w:rPr>
          <w:rFonts w:ascii="宋体" w:eastAsia="宋体" w:hAnsi="宋体"/>
          <w:snapToGrid w:val="0"/>
        </w:rPr>
        <w:t>概念，</w:t>
      </w:r>
      <w:r w:rsidRPr="001A739D">
        <w:rPr>
          <w:rFonts w:ascii="宋体" w:eastAsia="宋体" w:hAnsi="宋体" w:hint="eastAsia"/>
          <w:snapToGrid w:val="0"/>
        </w:rPr>
        <w:t>或者</w:t>
      </w:r>
      <w:r w:rsidRPr="001A739D">
        <w:rPr>
          <w:rFonts w:ascii="宋体" w:eastAsia="宋体" w:hAnsi="宋体"/>
          <w:snapToGrid w:val="0"/>
        </w:rPr>
        <w:t>奥古斯丁</w:t>
      </w:r>
      <w:r w:rsidRPr="001A739D">
        <w:rPr>
          <w:rFonts w:ascii="宋体" w:eastAsia="宋体" w:hAnsi="宋体" w:hint="eastAsia"/>
          <w:snapToGrid w:val="0"/>
        </w:rPr>
        <w:t>表述的</w:t>
      </w:r>
      <w:r w:rsidRPr="001A739D">
        <w:rPr>
          <w:rFonts w:ascii="宋体" w:eastAsia="宋体" w:hAnsi="宋体" w:cs="Times New Roman"/>
          <w:snapToGrid w:val="0"/>
        </w:rPr>
        <w:t>“mala consuetudo”</w:t>
      </w:r>
      <w:r w:rsidRPr="001A739D">
        <w:rPr>
          <w:rFonts w:ascii="宋体" w:eastAsia="宋体" w:hAnsi="宋体" w:hint="eastAsia"/>
          <w:snapToGrid w:val="0"/>
        </w:rPr>
        <w:t>（坏的习惯）</w:t>
      </w:r>
      <w:r w:rsidRPr="001A739D">
        <w:rPr>
          <w:rFonts w:ascii="宋体" w:eastAsia="宋体" w:hAnsi="宋体"/>
          <w:snapToGrid w:val="0"/>
        </w:rPr>
        <w:t>。</w:t>
      </w:r>
      <w:r w:rsidRPr="001A739D">
        <w:rPr>
          <w:rFonts w:ascii="宋体" w:eastAsia="宋体" w:hAnsi="宋体" w:hint="eastAsia"/>
          <w:snapToGrid w:val="0"/>
        </w:rPr>
        <w:t>一直到近代，通常都认为习惯将成为我们的第二</w:t>
      </w:r>
      <w:r>
        <w:rPr>
          <w:rFonts w:ascii="宋体" w:eastAsia="宋体" w:hAnsi="宋体" w:hint="eastAsia"/>
          <w:snapToGrid w:val="0"/>
        </w:rPr>
        <w:t>自然，</w:t>
      </w:r>
      <w:r w:rsidRPr="001A739D">
        <w:rPr>
          <w:rFonts w:ascii="宋体" w:eastAsia="宋体" w:hAnsi="宋体" w:hint="eastAsia"/>
          <w:snapToGrid w:val="0"/>
        </w:rPr>
        <w:t>以至我们当中谁都不再保有第一天性了</w:t>
      </w:r>
      <w:r>
        <w:rPr>
          <w:rFonts w:ascii="宋体" w:eastAsia="宋体" w:hAnsi="宋体" w:hint="eastAsia"/>
          <w:snapToGrid w:val="0"/>
        </w:rPr>
        <w:t>。</w:t>
      </w:r>
      <w:r w:rsidRPr="001A739D">
        <w:rPr>
          <w:rFonts w:ascii="宋体" w:eastAsia="宋体" w:hAnsi="宋体" w:hint="eastAsia"/>
        </w:rPr>
        <w:t>卢</w:t>
      </w:r>
      <w:r>
        <w:rPr>
          <w:rFonts w:ascii="宋体" w:eastAsia="宋体" w:hAnsi="宋体" w:hint="eastAsia"/>
        </w:rPr>
        <w:t>梭在《爱弥儿》中对第二自然与第一自然的区分就是典型。</w:t>
      </w:r>
    </w:p>
  </w:footnote>
  <w:footnote w:id="34">
    <w:p w14:paraId="6A40C693" w14:textId="1CF6060E" w:rsidR="00E40FC7" w:rsidRPr="001A739D" w:rsidRDefault="00E40FC7">
      <w:pPr>
        <w:pStyle w:val="a9"/>
      </w:pPr>
      <w:r>
        <w:rPr>
          <w:rStyle w:val="ad"/>
        </w:rPr>
        <w:footnoteRef/>
      </w:r>
      <w:r>
        <w:t xml:space="preserve"> </w:t>
      </w:r>
      <w:r>
        <w:rPr>
          <w:rFonts w:hint="eastAsia"/>
        </w:rPr>
        <w:t>黑格尔</w:t>
      </w:r>
      <w:r w:rsidRPr="001A739D">
        <w:rPr>
          <w:rFonts w:ascii="宋体" w:eastAsia="宋体" w:hAnsi="宋体" w:hint="eastAsia"/>
          <w:snapToGrid w:val="0"/>
        </w:rPr>
        <w:t>对“自然”做出区分，在“纯粹自然意志”</w:t>
      </w:r>
      <w:r w:rsidRPr="001A739D">
        <w:rPr>
          <w:rFonts w:ascii="Times New Roman" w:eastAsia="宋体" w:hAnsi="Times New Roman" w:cs="Times New Roman"/>
          <w:snapToGrid w:val="0"/>
        </w:rPr>
        <w:t>（</w:t>
      </w:r>
      <w:r w:rsidRPr="00D41163">
        <w:rPr>
          <w:rFonts w:ascii="Times New Roman" w:eastAsia="宋体" w:hAnsi="Times New Roman" w:cs="Times New Roman"/>
          <w:snapToGrid w:val="0"/>
        </w:rPr>
        <w:t xml:space="preserve">bloß natürlicher </w:t>
      </w:r>
      <w:r w:rsidRPr="001A739D">
        <w:rPr>
          <w:rFonts w:ascii="Times New Roman" w:eastAsia="宋体" w:hAnsi="Times New Roman" w:cs="Times New Roman"/>
          <w:snapToGrid w:val="0"/>
        </w:rPr>
        <w:t>Wille</w:t>
      </w:r>
      <w:r w:rsidRPr="001A739D">
        <w:rPr>
          <w:rFonts w:ascii="Times New Roman" w:eastAsia="宋体" w:hAnsi="Times New Roman" w:cs="Times New Roman"/>
          <w:snapToGrid w:val="0"/>
        </w:rPr>
        <w:t>）</w:t>
      </w:r>
      <w:r w:rsidRPr="001A739D">
        <w:rPr>
          <w:rFonts w:ascii="宋体" w:eastAsia="宋体" w:hAnsi="宋体" w:hint="eastAsia"/>
          <w:snapToGrid w:val="0"/>
        </w:rPr>
        <w:t>的意义上来看自然界是受自然法则支配的领域；从“我如是”</w:t>
      </w:r>
      <w:r w:rsidRPr="001A739D">
        <w:rPr>
          <w:rFonts w:ascii="Times New Roman" w:eastAsia="宋体" w:hAnsi="Times New Roman" w:cs="Times New Roman"/>
          <w:snapToGrid w:val="0"/>
        </w:rPr>
        <w:t>（</w:t>
      </w:r>
      <w:r w:rsidRPr="001A739D">
        <w:rPr>
          <w:rFonts w:ascii="Times New Roman" w:eastAsia="宋体" w:hAnsi="Times New Roman" w:cs="Times New Roman"/>
          <w:snapToGrid w:val="0"/>
        </w:rPr>
        <w:t>ich bin so</w:t>
      </w:r>
      <w:r w:rsidRPr="001A739D">
        <w:rPr>
          <w:rFonts w:ascii="Times New Roman" w:eastAsia="宋体" w:hAnsi="Times New Roman" w:cs="Times New Roman"/>
          <w:snapToGrid w:val="0"/>
        </w:rPr>
        <w:t>）</w:t>
      </w:r>
      <w:r w:rsidRPr="001A739D">
        <w:rPr>
          <w:rFonts w:ascii="宋体" w:eastAsia="宋体" w:hAnsi="宋体" w:hint="eastAsia"/>
          <w:snapToGrid w:val="0"/>
        </w:rPr>
        <w:t>来说，自然就是我的本性</w:t>
      </w:r>
      <w:r>
        <w:rPr>
          <w:rFonts w:ascii="宋体" w:eastAsia="宋体" w:hAnsi="宋体" w:hint="eastAsia"/>
          <w:snapToGrid w:val="0"/>
        </w:rPr>
        <w:t>。</w:t>
      </w:r>
    </w:p>
  </w:footnote>
  <w:footnote w:id="35">
    <w:p w14:paraId="10B40274"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p.70.</w:t>
      </w:r>
    </w:p>
  </w:footnote>
  <w:footnote w:id="36">
    <w:p w14:paraId="64CED84E" w14:textId="77777777" w:rsidR="00E40FC7" w:rsidRDefault="00E40FC7">
      <w:pPr>
        <w:pStyle w:val="a9"/>
      </w:pPr>
      <w:r>
        <w:rPr>
          <w:rStyle w:val="ad"/>
        </w:rPr>
        <w:footnoteRef/>
      </w:r>
      <w:r>
        <w:t xml:space="preserve"> </w:t>
      </w:r>
      <w:r>
        <w:rPr>
          <w:rFonts w:ascii="宋体" w:eastAsia="宋体" w:hAnsi="宋体" w:hint="eastAsia"/>
        </w:rPr>
        <w:t>一般来说麦克道威尔所认为的第一自然包括自然律与生物学现象。</w:t>
      </w:r>
    </w:p>
  </w:footnote>
  <w:footnote w:id="37">
    <w:p w14:paraId="6E4D2311"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p.88.</w:t>
      </w:r>
    </w:p>
  </w:footnote>
  <w:footnote w:id="38">
    <w:p w14:paraId="2047313F"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p.84.</w:t>
      </w:r>
    </w:p>
  </w:footnote>
  <w:footnote w:id="39">
    <w:p w14:paraId="66391148" w14:textId="77777777" w:rsidR="00E40FC7" w:rsidRDefault="00E40FC7">
      <w:pPr>
        <w:pStyle w:val="a9"/>
      </w:pPr>
      <w:r>
        <w:rPr>
          <w:rStyle w:val="ad"/>
        </w:rPr>
        <w:footnoteRef/>
      </w:r>
      <w:r>
        <w:t xml:space="preserve"> </w:t>
      </w:r>
      <w:r>
        <w:rPr>
          <w:rFonts w:ascii="宋体" w:eastAsia="宋体" w:hAnsi="宋体" w:hint="eastAsia"/>
        </w:rPr>
        <w:t>这里的“直观”当被理解为“可被直观之物”。</w:t>
      </w:r>
    </w:p>
  </w:footnote>
  <w:footnote w:id="40">
    <w:p w14:paraId="3658D75D"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p.98.</w:t>
      </w:r>
    </w:p>
  </w:footnote>
  <w:footnote w:id="41">
    <w:p w14:paraId="1A7F10CC" w14:textId="77777777" w:rsidR="00E40FC7" w:rsidRDefault="00E40FC7">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John McDowell, Mind and World, Cambridge: Harvard University Press, 1996, p.84.</w:t>
      </w:r>
    </w:p>
  </w:footnote>
  <w:footnote w:id="42">
    <w:p w14:paraId="17B429D2" w14:textId="77777777" w:rsidR="00E40FC7" w:rsidRDefault="00E40FC7">
      <w:pPr>
        <w:pStyle w:val="a9"/>
      </w:pPr>
      <w:r>
        <w:rPr>
          <w:rStyle w:val="ad"/>
        </w:rPr>
        <w:footnoteRef/>
      </w:r>
      <w:r>
        <w:t xml:space="preserve"> </w:t>
      </w:r>
      <w:r>
        <w:rPr>
          <w:rFonts w:ascii="宋体" w:eastAsia="宋体" w:hAnsi="宋体"/>
        </w:rPr>
        <w:t>教化</w:t>
      </w:r>
      <w:r w:rsidRPr="00565D8A">
        <w:rPr>
          <w:rFonts w:ascii="Times New Roman" w:eastAsia="宋体" w:hAnsi="Times New Roman" w:cs="Times New Roman"/>
        </w:rPr>
        <w:t>（</w:t>
      </w:r>
      <w:r w:rsidRPr="00D41163">
        <w:rPr>
          <w:rFonts w:ascii="Times New Roman" w:eastAsia="宋体" w:hAnsi="Times New Roman" w:cs="Times New Roman"/>
        </w:rPr>
        <w:t>Bildung</w:t>
      </w:r>
      <w:r w:rsidRPr="00565D8A">
        <w:rPr>
          <w:rFonts w:ascii="Times New Roman" w:eastAsia="宋体" w:hAnsi="Times New Roman" w:cs="Times New Roman"/>
        </w:rPr>
        <w:t>）</w:t>
      </w:r>
      <w:r>
        <w:rPr>
          <w:rFonts w:ascii="宋体" w:eastAsia="宋体" w:hAnsi="宋体" w:hint="eastAsia"/>
        </w:rPr>
        <w:t>一词来源于</w:t>
      </w:r>
      <w:r w:rsidRPr="002C7F83">
        <w:rPr>
          <w:rFonts w:ascii="Times New Roman" w:eastAsia="宋体" w:hAnsi="Times New Roman" w:cs="Times New Roman"/>
        </w:rPr>
        <w:t>Bilden</w:t>
      </w:r>
      <w:r>
        <w:rPr>
          <w:rFonts w:ascii="宋体" w:eastAsia="宋体" w:hAnsi="宋体"/>
        </w:rPr>
        <w:t>（形成），包含</w:t>
      </w:r>
      <w:r w:rsidRPr="00565D8A">
        <w:rPr>
          <w:rFonts w:ascii="Times New Roman" w:eastAsia="宋体" w:hAnsi="Times New Roman" w:cs="Times New Roman"/>
        </w:rPr>
        <w:t>（</w:t>
      </w:r>
      <w:r w:rsidRPr="00565D8A">
        <w:rPr>
          <w:rFonts w:ascii="Times New Roman" w:eastAsia="宋体" w:hAnsi="Times New Roman" w:cs="Times New Roman"/>
        </w:rPr>
        <w:t>Bild</w:t>
      </w:r>
      <w:r w:rsidRPr="00565D8A">
        <w:rPr>
          <w:rFonts w:ascii="Times New Roman" w:eastAsia="宋体" w:hAnsi="Times New Roman" w:cs="Times New Roman"/>
        </w:rPr>
        <w:t>）</w:t>
      </w:r>
      <w:r>
        <w:rPr>
          <w:rFonts w:ascii="宋体" w:eastAsia="宋体" w:hAnsi="宋体"/>
        </w:rPr>
        <w:t>（图像、形象），而</w:t>
      </w:r>
      <w:r w:rsidRPr="00565D8A">
        <w:rPr>
          <w:rFonts w:ascii="Times New Roman" w:eastAsia="宋体" w:hAnsi="Times New Roman" w:cs="Times New Roman"/>
        </w:rPr>
        <w:t>Bild</w:t>
      </w:r>
      <w:r>
        <w:rPr>
          <w:rFonts w:ascii="宋体" w:eastAsia="宋体" w:hAnsi="宋体"/>
        </w:rPr>
        <w:t>既有</w:t>
      </w:r>
      <w:r w:rsidRPr="002C7F83">
        <w:rPr>
          <w:rFonts w:ascii="Times New Roman" w:eastAsia="宋体" w:hAnsi="Times New Roman" w:cs="Times New Roman"/>
        </w:rPr>
        <w:t>Vorbild</w:t>
      </w:r>
      <w:r>
        <w:rPr>
          <w:rFonts w:ascii="宋体" w:eastAsia="宋体" w:hAnsi="宋体"/>
        </w:rPr>
        <w:t>（范本、模本），又有</w:t>
      </w:r>
      <w:r w:rsidRPr="005977D0">
        <w:rPr>
          <w:rFonts w:ascii="Times New Roman" w:eastAsia="宋体" w:hAnsi="Times New Roman" w:cs="Times New Roman"/>
        </w:rPr>
        <w:t>Nachbild</w:t>
      </w:r>
      <w:r>
        <w:rPr>
          <w:rFonts w:ascii="宋体" w:eastAsia="宋体" w:hAnsi="宋体"/>
        </w:rPr>
        <w:t>（</w:t>
      </w:r>
      <w:r>
        <w:rPr>
          <w:rFonts w:ascii="宋体" w:eastAsia="宋体" w:hAnsi="宋体" w:hint="eastAsia"/>
        </w:rPr>
        <w:t>摹本</w:t>
      </w:r>
      <w:r>
        <w:rPr>
          <w:rFonts w:ascii="宋体" w:eastAsia="宋体" w:hAnsi="宋体"/>
        </w:rPr>
        <w:t>）</w:t>
      </w:r>
      <w:r>
        <w:rPr>
          <w:rFonts w:ascii="宋体" w:eastAsia="宋体" w:hAnsi="宋体" w:hint="eastAsia"/>
        </w:rPr>
        <w:t>的意思</w:t>
      </w:r>
      <w:r>
        <w:rPr>
          <w:rFonts w:ascii="宋体" w:eastAsia="宋体" w:hAnsi="宋体"/>
        </w:rPr>
        <w:t>，就是说</w:t>
      </w:r>
      <w:r w:rsidRPr="00D41163">
        <w:rPr>
          <w:rFonts w:ascii="Times New Roman" w:eastAsia="宋体" w:hAnsi="Times New Roman" w:cs="Times New Roman"/>
        </w:rPr>
        <w:t>Bildung</w:t>
      </w:r>
      <w:r>
        <w:rPr>
          <w:rFonts w:ascii="宋体" w:eastAsia="宋体" w:hAnsi="宋体"/>
        </w:rPr>
        <w:t>乃是</w:t>
      </w:r>
      <w:r>
        <w:rPr>
          <w:rFonts w:ascii="宋体" w:eastAsia="宋体" w:hAnsi="宋体" w:hint="eastAsia"/>
        </w:rPr>
        <w:t>按照</w:t>
      </w:r>
      <w:r>
        <w:rPr>
          <w:rFonts w:ascii="宋体" w:eastAsia="宋体" w:hAnsi="宋体"/>
        </w:rPr>
        <w:t>范本进行</w:t>
      </w:r>
      <w:r>
        <w:rPr>
          <w:rFonts w:ascii="宋体" w:eastAsia="宋体" w:hAnsi="宋体" w:hint="eastAsia"/>
        </w:rPr>
        <w:t>摹写</w:t>
      </w:r>
      <w:r>
        <w:rPr>
          <w:rFonts w:ascii="宋体" w:eastAsia="宋体" w:hAnsi="宋体"/>
        </w:rPr>
        <w:t>，也</w:t>
      </w:r>
      <w:r>
        <w:rPr>
          <w:rFonts w:ascii="宋体" w:eastAsia="宋体" w:hAnsi="宋体" w:hint="eastAsia"/>
        </w:rPr>
        <w:t>就是</w:t>
      </w:r>
      <w:r>
        <w:rPr>
          <w:rFonts w:ascii="宋体" w:eastAsia="宋体" w:hAnsi="宋体"/>
        </w:rPr>
        <w:t>按照</w:t>
      </w:r>
      <w:r>
        <w:rPr>
          <w:rFonts w:ascii="宋体" w:eastAsia="宋体" w:hAnsi="宋体" w:hint="eastAsia"/>
        </w:rPr>
        <w:t>人类理性</w:t>
      </w:r>
      <w:r>
        <w:rPr>
          <w:rFonts w:ascii="宋体" w:eastAsia="宋体" w:hAnsi="宋体"/>
        </w:rPr>
        <w:t>进行教化或陶冶</w:t>
      </w:r>
      <w:r>
        <w:rPr>
          <w:rFonts w:ascii="宋体" w:eastAsia="宋体" w:hAnsi="宋体" w:hint="eastAsia"/>
        </w:rPr>
        <w:t>。据洪汉鼎的考察，</w:t>
      </w:r>
      <w:r>
        <w:rPr>
          <w:rFonts w:ascii="宋体" w:eastAsia="宋体" w:hAnsi="宋体"/>
        </w:rPr>
        <w:t>这种观点</w:t>
      </w:r>
      <w:r>
        <w:rPr>
          <w:rFonts w:ascii="宋体" w:eastAsia="宋体" w:hAnsi="宋体" w:hint="eastAsia"/>
        </w:rPr>
        <w:t>最早</w:t>
      </w:r>
      <w:r>
        <w:rPr>
          <w:rFonts w:ascii="宋体" w:eastAsia="宋体" w:hAnsi="宋体"/>
        </w:rPr>
        <w:t>来自柏拉图，柏拉图</w:t>
      </w:r>
      <w:r w:rsidRPr="005977D0">
        <w:rPr>
          <w:rFonts w:ascii="Times New Roman" w:eastAsia="宋体" w:hAnsi="Times New Roman" w:cs="Times New Roman"/>
        </w:rPr>
        <w:t>eidos</w:t>
      </w:r>
      <w:r>
        <w:rPr>
          <w:rFonts w:ascii="宋体" w:eastAsia="宋体" w:hAnsi="宋体"/>
        </w:rPr>
        <w:t>原本指所看到的形相，</w:t>
      </w:r>
      <w:r>
        <w:rPr>
          <w:rFonts w:ascii="宋体" w:eastAsia="宋体" w:hAnsi="宋体" w:hint="eastAsia"/>
        </w:rPr>
        <w:t>德育</w:t>
      </w:r>
      <w:r>
        <w:rPr>
          <w:rFonts w:ascii="宋体" w:eastAsia="宋体" w:hAnsi="宋体"/>
        </w:rPr>
        <w:t>是</w:t>
      </w:r>
      <w:r>
        <w:rPr>
          <w:rFonts w:ascii="宋体" w:eastAsia="宋体" w:hAnsi="宋体" w:hint="eastAsia"/>
        </w:rPr>
        <w:t>用</w:t>
      </w:r>
      <w:r w:rsidRPr="005977D0">
        <w:rPr>
          <w:rFonts w:ascii="Times New Roman" w:eastAsia="宋体" w:hAnsi="Times New Roman" w:cs="Times New Roman"/>
        </w:rPr>
        <w:t>Urbild</w:t>
      </w:r>
      <w:r>
        <w:rPr>
          <w:rFonts w:ascii="宋体" w:eastAsia="宋体" w:hAnsi="宋体"/>
        </w:rPr>
        <w:t>（原型）来翻译</w:t>
      </w:r>
      <w:r>
        <w:rPr>
          <w:rFonts w:ascii="宋体" w:eastAsia="宋体" w:hAnsi="宋体" w:hint="eastAsia"/>
        </w:rPr>
        <w:t>的</w:t>
      </w:r>
      <w:r>
        <w:rPr>
          <w:rFonts w:ascii="宋体" w:eastAsia="宋体" w:hAnsi="宋体"/>
        </w:rPr>
        <w:t>，按照柏拉图</w:t>
      </w:r>
      <w:r>
        <w:rPr>
          <w:rFonts w:ascii="宋体" w:eastAsia="宋体" w:hAnsi="宋体" w:hint="eastAsia"/>
        </w:rPr>
        <w:t>的原意</w:t>
      </w:r>
      <w:r>
        <w:rPr>
          <w:rFonts w:ascii="宋体" w:eastAsia="宋体" w:hAnsi="宋体"/>
        </w:rPr>
        <w:t>，事物</w:t>
      </w:r>
      <w:r>
        <w:rPr>
          <w:rFonts w:ascii="宋体" w:eastAsia="宋体" w:hAnsi="宋体" w:hint="eastAsia"/>
        </w:rPr>
        <w:t>都是</w:t>
      </w:r>
      <w:r>
        <w:rPr>
          <w:rFonts w:ascii="宋体" w:eastAsia="宋体" w:hAnsi="宋体"/>
        </w:rPr>
        <w:t>原型的</w:t>
      </w:r>
      <w:r>
        <w:rPr>
          <w:rFonts w:ascii="宋体" w:eastAsia="宋体" w:hAnsi="宋体" w:hint="eastAsia"/>
        </w:rPr>
        <w:t>摹</w:t>
      </w:r>
      <w:r>
        <w:rPr>
          <w:rFonts w:ascii="宋体" w:eastAsia="宋体" w:hAnsi="宋体"/>
        </w:rPr>
        <w:t>写，因此现实世界的事物可以说是</w:t>
      </w:r>
      <w:r>
        <w:rPr>
          <w:rFonts w:ascii="宋体" w:eastAsia="宋体" w:hAnsi="宋体" w:hint="eastAsia"/>
        </w:rPr>
        <w:t>临摹。后来</w:t>
      </w:r>
      <w:r>
        <w:rPr>
          <w:rFonts w:ascii="宋体" w:eastAsia="宋体" w:hAnsi="宋体"/>
        </w:rPr>
        <w:t>新柏拉图主义认为世界万物是上帝根据他心灵中的原型</w:t>
      </w:r>
      <w:r w:rsidRPr="005977D0">
        <w:rPr>
          <w:rFonts w:ascii="Times New Roman" w:eastAsia="宋体" w:hAnsi="Times New Roman" w:cs="Times New Roman"/>
        </w:rPr>
        <w:t>（</w:t>
      </w:r>
      <w:r w:rsidRPr="005977D0">
        <w:rPr>
          <w:rFonts w:ascii="Times New Roman" w:eastAsia="宋体" w:hAnsi="Times New Roman" w:cs="Times New Roman"/>
        </w:rPr>
        <w:t>arche-type</w:t>
      </w:r>
      <w:r w:rsidRPr="005977D0">
        <w:rPr>
          <w:rFonts w:ascii="Times New Roman" w:eastAsia="宋体" w:hAnsi="Times New Roman" w:cs="Times New Roman"/>
        </w:rPr>
        <w:t>）</w:t>
      </w:r>
      <w:r>
        <w:rPr>
          <w:rFonts w:ascii="宋体" w:eastAsia="宋体" w:hAnsi="宋体"/>
        </w:rPr>
        <w:t>、范式</w:t>
      </w:r>
      <w:r w:rsidRPr="005977D0">
        <w:rPr>
          <w:rFonts w:ascii="Times New Roman" w:eastAsia="宋体" w:hAnsi="Times New Roman" w:cs="Times New Roman"/>
        </w:rPr>
        <w:t>（</w:t>
      </w:r>
      <w:r w:rsidRPr="005977D0">
        <w:rPr>
          <w:rFonts w:ascii="Times New Roman" w:eastAsia="宋体" w:hAnsi="Times New Roman" w:cs="Times New Roman"/>
        </w:rPr>
        <w:t>paradigms</w:t>
      </w:r>
      <w:r w:rsidRPr="005977D0">
        <w:rPr>
          <w:rFonts w:ascii="Times New Roman" w:eastAsia="宋体" w:hAnsi="Times New Roman" w:cs="Times New Roman"/>
        </w:rPr>
        <w:t>）</w:t>
      </w:r>
      <w:r>
        <w:rPr>
          <w:rFonts w:ascii="宋体" w:eastAsia="宋体" w:hAnsi="宋体"/>
        </w:rPr>
        <w:t>或模式</w:t>
      </w:r>
      <w:r w:rsidRPr="005977D0">
        <w:rPr>
          <w:rFonts w:ascii="Times New Roman" w:eastAsia="宋体" w:hAnsi="Times New Roman" w:cs="Times New Roman"/>
        </w:rPr>
        <w:t>（</w:t>
      </w:r>
      <w:r w:rsidRPr="003F38F7">
        <w:rPr>
          <w:rFonts w:ascii="Times New Roman" w:eastAsia="宋体" w:hAnsi="Times New Roman" w:cs="Times New Roman"/>
          <w:lang w:val="de-DE"/>
        </w:rPr>
        <w:t>pattera</w:t>
      </w:r>
      <w:r w:rsidRPr="005977D0">
        <w:rPr>
          <w:rFonts w:ascii="Times New Roman" w:eastAsia="宋体" w:hAnsi="Times New Roman" w:cs="Times New Roman"/>
        </w:rPr>
        <w:t>）</w:t>
      </w:r>
      <w:r>
        <w:rPr>
          <w:rFonts w:ascii="宋体" w:eastAsia="宋体" w:hAnsi="宋体"/>
        </w:rPr>
        <w:t>所创造</w:t>
      </w:r>
      <w:r>
        <w:rPr>
          <w:rFonts w:ascii="宋体" w:eastAsia="宋体" w:hAnsi="宋体" w:hint="eastAsia"/>
        </w:rPr>
        <w:t>。</w:t>
      </w:r>
      <w:r>
        <w:rPr>
          <w:rFonts w:ascii="宋体" w:eastAsia="宋体" w:hAnsi="宋体"/>
        </w:rPr>
        <w:t>德国</w:t>
      </w:r>
      <w:r>
        <w:rPr>
          <w:rFonts w:ascii="宋体" w:eastAsia="宋体" w:hAnsi="宋体" w:hint="eastAsia"/>
        </w:rPr>
        <w:t>思想家就是顺着这条路径来</w:t>
      </w:r>
      <w:r>
        <w:rPr>
          <w:rFonts w:ascii="宋体" w:eastAsia="宋体" w:hAnsi="宋体"/>
        </w:rPr>
        <w:t>使用的</w:t>
      </w:r>
      <w:r w:rsidRPr="003F38F7">
        <w:rPr>
          <w:rFonts w:ascii="Times New Roman" w:eastAsia="宋体" w:hAnsi="Times New Roman" w:cs="Times New Roman"/>
          <w:lang w:val="de-DE"/>
        </w:rPr>
        <w:t>Bildung</w:t>
      </w:r>
      <w:r>
        <w:rPr>
          <w:rFonts w:ascii="宋体" w:eastAsia="宋体" w:hAnsi="宋体" w:hint="eastAsia"/>
        </w:rPr>
        <w:t>一词的</w:t>
      </w:r>
      <w:r>
        <w:rPr>
          <w:rFonts w:ascii="宋体" w:eastAsia="宋体" w:hAnsi="宋体"/>
        </w:rPr>
        <w:t>。</w:t>
      </w:r>
    </w:p>
  </w:footnote>
  <w:footnote w:id="43">
    <w:p w14:paraId="75B50A3E" w14:textId="740D5BD6" w:rsidR="00E40FC7" w:rsidRDefault="00E40FC7">
      <w:pPr>
        <w:pStyle w:val="a9"/>
      </w:pPr>
      <w:r>
        <w:rPr>
          <w:rStyle w:val="ad"/>
        </w:rPr>
        <w:footnoteRef/>
      </w:r>
      <w:r>
        <w:t xml:space="preserve"> </w:t>
      </w:r>
      <w:r>
        <w:rPr>
          <w:rFonts w:ascii="宋体" w:eastAsia="宋体" w:hAnsi="宋体" w:hint="eastAsia"/>
        </w:rPr>
        <w:t>参考《</w:t>
      </w:r>
      <w:r>
        <w:rPr>
          <w:rFonts w:ascii="宋体" w:eastAsia="宋体" w:hAnsi="宋体"/>
        </w:rPr>
        <w:t>论国家的作用</w:t>
      </w:r>
      <w:r>
        <w:rPr>
          <w:rFonts w:ascii="宋体" w:eastAsia="宋体" w:hAnsi="宋体" w:hint="eastAsia"/>
        </w:rPr>
        <w:t>》，</w:t>
      </w:r>
      <w:r>
        <w:rPr>
          <w:rFonts w:ascii="宋体" w:eastAsia="宋体" w:hAnsi="宋体"/>
        </w:rPr>
        <w:t>洪堡，林荣远</w:t>
      </w:r>
      <w:r>
        <w:rPr>
          <w:rFonts w:ascii="宋体" w:eastAsia="宋体" w:hAnsi="宋体" w:hint="eastAsia"/>
        </w:rPr>
        <w:t>、</w:t>
      </w:r>
      <w:r>
        <w:rPr>
          <w:rFonts w:ascii="宋体" w:eastAsia="宋体" w:hAnsi="宋体"/>
        </w:rPr>
        <w:t>冯兴远译</w:t>
      </w:r>
      <w:r>
        <w:rPr>
          <w:rFonts w:ascii="宋体" w:eastAsia="宋体" w:hAnsi="宋体" w:hint="eastAsia"/>
        </w:rPr>
        <w:t>，北京：</w:t>
      </w:r>
      <w:r>
        <w:rPr>
          <w:rFonts w:ascii="宋体" w:eastAsia="宋体" w:hAnsi="宋体"/>
        </w:rPr>
        <w:t>中国社会科学学院出版社，1998年</w:t>
      </w:r>
      <w:r>
        <w:rPr>
          <w:rFonts w:ascii="宋体" w:eastAsia="宋体" w:hAnsi="宋体" w:hint="eastAsia"/>
        </w:rPr>
        <w:t>版。</w:t>
      </w:r>
    </w:p>
  </w:footnote>
  <w:footnote w:id="44">
    <w:p w14:paraId="3D56EC20" w14:textId="77777777" w:rsidR="00E40FC7" w:rsidRDefault="00E40FC7">
      <w:pPr>
        <w:pStyle w:val="a9"/>
        <w:rPr>
          <w:rFonts w:ascii="Times New Roman" w:hAnsi="Times New Roman" w:cs="Times New Roman"/>
        </w:rPr>
      </w:pPr>
      <w:r>
        <w:rPr>
          <w:rStyle w:val="ad"/>
        </w:rPr>
        <w:footnoteRef/>
      </w:r>
      <w:r>
        <w:t xml:space="preserve"> </w:t>
      </w:r>
      <w:r>
        <w:rPr>
          <w:rFonts w:ascii="Times New Roman" w:hAnsi="Times New Roman" w:cs="Times New Roman"/>
        </w:rPr>
        <w:t>John McDowell, Mind and World, Cambridge: Harvard University Press, 1996, p.88.</w:t>
      </w:r>
    </w:p>
  </w:footnote>
  <w:footnote w:id="45">
    <w:p w14:paraId="4AAD6E5A" w14:textId="77777777" w:rsidR="00E40FC7" w:rsidRDefault="00E40FC7">
      <w:pPr>
        <w:pStyle w:val="a9"/>
      </w:pPr>
      <w:r>
        <w:rPr>
          <w:rStyle w:val="ad"/>
        </w:rPr>
        <w:footnoteRef/>
      </w:r>
      <w:r>
        <w:t xml:space="preserve"> </w:t>
      </w:r>
      <w:r>
        <w:rPr>
          <w:rFonts w:ascii="宋体" w:eastAsia="宋体" w:hAnsi="宋体" w:hint="eastAsia"/>
        </w:rPr>
        <w:t>在这里麦克道威尔提醒我们，要提防一种达尔文进化论式的解读。</w:t>
      </w:r>
      <w:r>
        <w:rPr>
          <w:rFonts w:ascii="宋体" w:eastAsia="宋体" w:hAnsi="宋体"/>
        </w:rPr>
        <w:t>我们的世界关系并没有像从杜威到戴维森的各种实用主义那样，被主客体关系的现实紧迫性和成功解决问题的困难所解释。如果自发性为我们提供了通往世界的第一把钥匙，那么在我们实际进入这个环境之前，我们已经在智力上活跃了</w:t>
      </w:r>
      <w:r>
        <w:rPr>
          <w:rFonts w:ascii="宋体" w:eastAsia="宋体" w:hAnsi="宋体" w:hint="eastAsia"/>
        </w:rPr>
        <w:t>。因而，</w:t>
      </w:r>
      <w:r>
        <w:rPr>
          <w:rFonts w:ascii="宋体" w:eastAsia="宋体" w:hAnsi="宋体"/>
        </w:rPr>
        <w:t>心灵和世界之间关系的起源在于主体的深层潜力，而不是源于达尔文式的、与环境的进化斗争</w:t>
      </w:r>
      <w:r>
        <w:rPr>
          <w:rFonts w:ascii="宋体" w:eastAsia="宋体" w:hAnsi="宋体" w:hint="eastAsia"/>
        </w:rPr>
        <w:t>。</w:t>
      </w:r>
    </w:p>
  </w:footnote>
  <w:footnote w:id="46">
    <w:p w14:paraId="7A6F4DA8" w14:textId="77777777" w:rsidR="00E40FC7" w:rsidRDefault="00E40FC7">
      <w:pPr>
        <w:pStyle w:val="a9"/>
      </w:pPr>
      <w:r>
        <w:rPr>
          <w:rStyle w:val="ad"/>
        </w:rPr>
        <w:footnoteRef/>
      </w:r>
      <w:r>
        <w:t xml:space="preserve"> </w:t>
      </w:r>
      <w:r w:rsidRPr="00125770">
        <w:rPr>
          <w:rFonts w:ascii="Times New Roman" w:hAnsi="Times New Roman" w:cs="Times New Roman" w:hint="eastAsia"/>
        </w:rPr>
        <w:t>John</w:t>
      </w:r>
      <w:r w:rsidRPr="00125770">
        <w:rPr>
          <w:rFonts w:ascii="Times New Roman" w:hAnsi="Times New Roman" w:cs="Times New Roman"/>
        </w:rPr>
        <w:t xml:space="preserve"> M</w:t>
      </w:r>
      <w:r w:rsidRPr="00125770">
        <w:rPr>
          <w:rFonts w:ascii="Times New Roman" w:hAnsi="Times New Roman" w:cs="Times New Roman" w:hint="eastAsia"/>
        </w:rPr>
        <w:t>c</w:t>
      </w:r>
      <w:r w:rsidRPr="00125770">
        <w:rPr>
          <w:rFonts w:ascii="Times New Roman" w:hAnsi="Times New Roman" w:cs="Times New Roman"/>
        </w:rPr>
        <w:t>Dowell, Mind and World, Cambridge: Harvard University Press, 1996, p.124.</w:t>
      </w:r>
    </w:p>
  </w:footnote>
  <w:footnote w:id="47">
    <w:p w14:paraId="1B031381" w14:textId="77777777" w:rsidR="00E40FC7" w:rsidRDefault="00E40FC7">
      <w:pPr>
        <w:pStyle w:val="a9"/>
      </w:pPr>
      <w:r>
        <w:rPr>
          <w:rStyle w:val="ad"/>
        </w:rPr>
        <w:footnoteRef/>
      </w:r>
      <w:r>
        <w:t xml:space="preserve"> </w:t>
      </w:r>
      <w:r w:rsidRPr="00125770">
        <w:rPr>
          <w:rFonts w:ascii="Times New Roman" w:hAnsi="Times New Roman" w:cs="Times New Roman" w:hint="eastAsia"/>
        </w:rPr>
        <w:t>John</w:t>
      </w:r>
      <w:r w:rsidRPr="00125770">
        <w:rPr>
          <w:rFonts w:ascii="Times New Roman" w:hAnsi="Times New Roman" w:cs="Times New Roman"/>
        </w:rPr>
        <w:t xml:space="preserve"> M</w:t>
      </w:r>
      <w:r w:rsidRPr="00125770">
        <w:rPr>
          <w:rFonts w:ascii="Times New Roman" w:hAnsi="Times New Roman" w:cs="Times New Roman" w:hint="eastAsia"/>
        </w:rPr>
        <w:t>c</w:t>
      </w:r>
      <w:r w:rsidRPr="00125770">
        <w:rPr>
          <w:rFonts w:ascii="Times New Roman" w:hAnsi="Times New Roman" w:cs="Times New Roman"/>
        </w:rPr>
        <w:t>Dowell, Mind and World, Cambridge: Harvard University Press, 1996, p.115.</w:t>
      </w:r>
    </w:p>
  </w:footnote>
  <w:footnote w:id="48">
    <w:p w14:paraId="600FFDE0" w14:textId="0345C8BE" w:rsidR="00E40FC7" w:rsidRDefault="00E40FC7">
      <w:pPr>
        <w:pStyle w:val="a9"/>
      </w:pPr>
      <w:r>
        <w:rPr>
          <w:rStyle w:val="ad"/>
        </w:rPr>
        <w:footnoteRef/>
      </w:r>
      <w:r>
        <w:t xml:space="preserve"> </w:t>
      </w:r>
      <w:r>
        <w:rPr>
          <w:rFonts w:ascii="宋体" w:eastAsia="宋体" w:hAnsi="宋体"/>
        </w:rPr>
        <w:t>黑格尔，</w:t>
      </w:r>
      <w:r>
        <w:rPr>
          <w:rFonts w:hint="eastAsia"/>
        </w:rPr>
        <w:t>《</w:t>
      </w:r>
      <w:r>
        <w:rPr>
          <w:rFonts w:ascii="宋体" w:eastAsia="宋体" w:hAnsi="宋体"/>
        </w:rPr>
        <w:t>精神现象学（下卷</w:t>
      </w:r>
      <w:r>
        <w:rPr>
          <w:rFonts w:ascii="宋体" w:eastAsia="宋体" w:hAnsi="宋体" w:hint="eastAsia"/>
        </w:rPr>
        <w:t>）》，</w:t>
      </w:r>
      <w:r>
        <w:rPr>
          <w:rFonts w:ascii="宋体" w:eastAsia="宋体" w:hAnsi="宋体"/>
        </w:rPr>
        <w:t>贺麟，王玖兴译</w:t>
      </w:r>
      <w:r>
        <w:rPr>
          <w:rFonts w:ascii="宋体" w:eastAsia="宋体" w:hAnsi="宋体" w:hint="eastAsia"/>
        </w:rPr>
        <w:t>，北京：</w:t>
      </w:r>
      <w:r>
        <w:rPr>
          <w:rFonts w:ascii="宋体" w:eastAsia="宋体" w:hAnsi="宋体"/>
        </w:rPr>
        <w:t>商务印书馆1979年版，第55页。</w:t>
      </w:r>
    </w:p>
  </w:footnote>
  <w:footnote w:id="49">
    <w:p w14:paraId="608B5530" w14:textId="18E45429" w:rsidR="00E40FC7" w:rsidRDefault="00E40FC7">
      <w:pPr>
        <w:pStyle w:val="a9"/>
      </w:pPr>
      <w:r>
        <w:rPr>
          <w:rStyle w:val="ad"/>
        </w:rPr>
        <w:footnoteRef/>
      </w:r>
      <w:r>
        <w:t xml:space="preserve"> </w:t>
      </w:r>
      <w:r>
        <w:rPr>
          <w:rFonts w:ascii="宋体" w:eastAsia="宋体" w:hAnsi="宋体" w:hint="eastAsia"/>
        </w:rPr>
        <w:t>伽达默尔,《真理与方法》，洪汉鼎译，上海：上海译文出版社，2</w:t>
      </w:r>
      <w:r>
        <w:rPr>
          <w:rFonts w:ascii="宋体" w:eastAsia="宋体" w:hAnsi="宋体"/>
        </w:rPr>
        <w:t>004</w:t>
      </w:r>
      <w:r>
        <w:rPr>
          <w:rFonts w:ascii="宋体" w:eastAsia="宋体" w:hAnsi="宋体" w:hint="eastAsia"/>
        </w:rPr>
        <w:t>年版，第</w:t>
      </w:r>
      <w:r>
        <w:rPr>
          <w:rFonts w:ascii="宋体" w:eastAsia="宋体" w:hAnsi="宋体"/>
        </w:rPr>
        <w:t>575</w:t>
      </w:r>
      <w:r>
        <w:rPr>
          <w:rFonts w:ascii="宋体" w:eastAsia="宋体" w:hAnsi="宋体" w:hint="eastAsia"/>
        </w:rPr>
        <w:t>页。</w:t>
      </w:r>
    </w:p>
  </w:footnote>
  <w:footnote w:id="50">
    <w:p w14:paraId="5C4FF1F8" w14:textId="77777777" w:rsidR="00E40FC7" w:rsidRPr="005977D0" w:rsidRDefault="00E40FC7">
      <w:pPr>
        <w:pStyle w:val="a9"/>
        <w:rPr>
          <w:rFonts w:ascii="Times New Roman" w:hAnsi="Times New Roman" w:cs="Times New Roman"/>
        </w:rPr>
      </w:pPr>
      <w:r>
        <w:rPr>
          <w:rStyle w:val="ad"/>
        </w:rPr>
        <w:footnoteRef/>
      </w:r>
      <w:r w:rsidRPr="005977D0">
        <w:rPr>
          <w:rFonts w:ascii="Times New Roman" w:hAnsi="Times New Roman" w:cs="Times New Roman"/>
        </w:rPr>
        <w:t xml:space="preserve"> John McDowell, Mind and World, Cambridge: Harvard University Press, 1996, p.125.</w:t>
      </w:r>
    </w:p>
  </w:footnote>
  <w:footnote w:id="51">
    <w:p w14:paraId="0202A7A4" w14:textId="638EDCB6" w:rsidR="00E40FC7" w:rsidRPr="005977D0" w:rsidRDefault="00E40FC7" w:rsidP="00AA1BD7">
      <w:pPr>
        <w:pStyle w:val="a9"/>
        <w:rPr>
          <w:rFonts w:ascii="Times New Roman" w:hAnsi="Times New Roman" w:cs="Times New Roman"/>
        </w:rPr>
      </w:pPr>
      <w:r>
        <w:rPr>
          <w:rStyle w:val="ad"/>
        </w:rPr>
        <w:footnoteRef/>
      </w:r>
      <w:r>
        <w:t xml:space="preserve"> </w:t>
      </w:r>
      <w:r w:rsidRPr="005977D0">
        <w:rPr>
          <w:rFonts w:ascii="Times New Roman" w:hAnsi="Times New Roman" w:cs="Times New Roman"/>
        </w:rPr>
        <w:t xml:space="preserve">Robert Brandom </w:t>
      </w:r>
      <w:r>
        <w:rPr>
          <w:rFonts w:ascii="Times New Roman" w:hAnsi="Times New Roman" w:cs="Times New Roman" w:hint="eastAsia"/>
        </w:rPr>
        <w:t>,</w:t>
      </w:r>
      <w:r w:rsidRPr="005977D0">
        <w:rPr>
          <w:rFonts w:ascii="Times New Roman" w:hAnsi="Times New Roman" w:cs="Times New Roman"/>
        </w:rPr>
        <w:t xml:space="preserve">A spirit of trust a reading of Hegel’s Phenomenology, Cambridge: Harvard University Press, </w:t>
      </w:r>
      <w:r>
        <w:rPr>
          <w:rFonts w:ascii="Times New Roman" w:hAnsi="Times New Roman" w:cs="Times New Roman"/>
        </w:rPr>
        <w:t>2019,</w:t>
      </w:r>
      <w:r w:rsidRPr="005977D0">
        <w:rPr>
          <w:rFonts w:ascii="Times New Roman" w:hAnsi="Times New Roman" w:cs="Times New Roman"/>
        </w:rPr>
        <w:t xml:space="preserve"> p.698. </w:t>
      </w:r>
      <w:r>
        <w:rPr>
          <w:rFonts w:ascii="Times New Roman" w:hAnsi="Times New Roman" w:cs="Times New Roman" w:hint="eastAsia"/>
        </w:rPr>
        <w:t>,</w:t>
      </w:r>
    </w:p>
  </w:footnote>
  <w:footnote w:id="52">
    <w:p w14:paraId="3AE5EB50" w14:textId="77777777" w:rsidR="00E40FC7" w:rsidRPr="005977D0" w:rsidRDefault="00E40FC7">
      <w:pPr>
        <w:pStyle w:val="a9"/>
        <w:rPr>
          <w:rFonts w:ascii="Times New Roman" w:hAnsi="Times New Roman" w:cs="Times New Roman"/>
        </w:rPr>
      </w:pPr>
      <w:r w:rsidRPr="005977D0">
        <w:rPr>
          <w:rStyle w:val="ad"/>
          <w:rFonts w:ascii="Times New Roman" w:hAnsi="Times New Roman" w:cs="Times New Roman"/>
        </w:rPr>
        <w:footnoteRef/>
      </w:r>
      <w:r w:rsidRPr="005977D0">
        <w:rPr>
          <w:rFonts w:ascii="Times New Roman" w:hAnsi="Times New Roman" w:cs="Times New Roman"/>
        </w:rPr>
        <w:t xml:space="preserve"> John McDowell, Mind and World, Cambridge: Harvard University Press, 1996, p.126.</w:t>
      </w:r>
    </w:p>
  </w:footnote>
  <w:footnote w:id="53">
    <w:p w14:paraId="045BFDE6" w14:textId="59E5CB1E" w:rsidR="004822B4" w:rsidRPr="004822B4" w:rsidRDefault="004822B4">
      <w:pPr>
        <w:pStyle w:val="a9"/>
      </w:pPr>
      <w:r>
        <w:rPr>
          <w:rStyle w:val="ad"/>
        </w:rPr>
        <w:footnoteRef/>
      </w:r>
      <w:r>
        <w:t xml:space="preserve"> </w:t>
      </w:r>
      <w:r w:rsidRPr="004822B4">
        <w:rPr>
          <w:rFonts w:ascii="宋体" w:eastAsia="宋体" w:hAnsi="宋体" w:hint="eastAsia"/>
          <w:snapToGrid w:val="0"/>
        </w:rPr>
        <w:t>存疑的是，</w:t>
      </w:r>
      <w:r w:rsidRPr="004822B4">
        <w:rPr>
          <w:rFonts w:ascii="宋体" w:eastAsia="宋体" w:hAnsi="宋体"/>
          <w:snapToGrid w:val="0"/>
        </w:rPr>
        <w:t>每一个</w:t>
      </w:r>
      <w:r w:rsidRPr="004822B4">
        <w:rPr>
          <w:rFonts w:ascii="宋体" w:eastAsia="宋体" w:hAnsi="宋体" w:hint="eastAsia"/>
          <w:snapToGrid w:val="0"/>
        </w:rPr>
        <w:t>正常的成熟的人都是被教化的人，理由空间</w:t>
      </w:r>
      <w:r w:rsidRPr="004822B4">
        <w:rPr>
          <w:rFonts w:ascii="宋体" w:eastAsia="宋体" w:hAnsi="宋体"/>
          <w:snapToGrid w:val="0"/>
        </w:rPr>
        <w:t>连</w:t>
      </w:r>
      <w:r w:rsidRPr="004822B4">
        <w:rPr>
          <w:rFonts w:ascii="宋体" w:eastAsia="宋体" w:hAnsi="宋体" w:hint="eastAsia"/>
          <w:snapToGrid w:val="0"/>
        </w:rPr>
        <w:t>同其</w:t>
      </w:r>
      <w:r w:rsidRPr="004822B4">
        <w:rPr>
          <w:rFonts w:ascii="宋体" w:eastAsia="宋体" w:hAnsi="宋体"/>
          <w:snapToGrid w:val="0"/>
        </w:rPr>
        <w:t>规范性预先</w:t>
      </w:r>
      <w:r w:rsidRPr="004822B4">
        <w:rPr>
          <w:rFonts w:ascii="宋体" w:eastAsia="宋体" w:hAnsi="宋体" w:hint="eastAsia"/>
          <w:snapToGrid w:val="0"/>
        </w:rPr>
        <w:t>被摆在那里，</w:t>
      </w:r>
      <w:r w:rsidRPr="004822B4">
        <w:rPr>
          <w:rFonts w:ascii="宋体" w:eastAsia="宋体" w:hAnsi="宋体"/>
          <w:snapToGrid w:val="0"/>
        </w:rPr>
        <w:t>生命形式呈现出传统的面貌</w:t>
      </w:r>
      <w:r w:rsidRPr="004822B4">
        <w:rPr>
          <w:rFonts w:ascii="宋体" w:eastAsia="宋体" w:hAnsi="宋体" w:hint="eastAsia"/>
          <w:snapToGrid w:val="0"/>
        </w:rPr>
        <w:t>——但是就其</w:t>
      </w:r>
      <w:r w:rsidRPr="004822B4">
        <w:rPr>
          <w:rFonts w:ascii="宋体" w:eastAsia="宋体" w:hAnsi="宋体"/>
          <w:snapToGrid w:val="0"/>
        </w:rPr>
        <w:t>本质</w:t>
      </w:r>
      <w:r w:rsidRPr="004822B4">
        <w:rPr>
          <w:rFonts w:ascii="宋体" w:eastAsia="宋体" w:hAnsi="宋体" w:hint="eastAsia"/>
          <w:snapToGrid w:val="0"/>
        </w:rPr>
        <w:t>而言，并</w:t>
      </w:r>
      <w:r w:rsidRPr="004822B4">
        <w:rPr>
          <w:rFonts w:ascii="宋体" w:eastAsia="宋体" w:hAnsi="宋体"/>
          <w:snapToGrid w:val="0"/>
        </w:rPr>
        <w:t>不仅</w:t>
      </w:r>
      <w:r w:rsidRPr="004822B4">
        <w:rPr>
          <w:rFonts w:ascii="宋体" w:eastAsia="宋体" w:hAnsi="宋体" w:hint="eastAsia"/>
          <w:snapToGrid w:val="0"/>
        </w:rPr>
        <w:t>只包含对</w:t>
      </w:r>
      <w:r w:rsidRPr="004822B4">
        <w:rPr>
          <w:rFonts w:ascii="宋体" w:eastAsia="宋体" w:hAnsi="宋体"/>
          <w:snapToGrid w:val="0"/>
        </w:rPr>
        <w:t>语言</w:t>
      </w:r>
      <w:r w:rsidRPr="004822B4">
        <w:rPr>
          <w:rFonts w:ascii="宋体" w:eastAsia="宋体" w:hAnsi="宋体" w:hint="eastAsia"/>
          <w:snapToGrid w:val="0"/>
        </w:rPr>
        <w:t>的运用，使用从</w:t>
      </w:r>
      <w:r w:rsidRPr="004822B4">
        <w:rPr>
          <w:rFonts w:ascii="宋体" w:eastAsia="宋体" w:hAnsi="宋体"/>
          <w:snapToGrid w:val="0"/>
        </w:rPr>
        <w:t>语用学</w:t>
      </w:r>
      <w:r w:rsidRPr="004822B4">
        <w:rPr>
          <w:rFonts w:ascii="宋体" w:eastAsia="宋体" w:hAnsi="宋体" w:hint="eastAsia"/>
          <w:snapToGrid w:val="0"/>
        </w:rPr>
        <w:t>出发的交往规范</w:t>
      </w:r>
      <w:r w:rsidRPr="004822B4">
        <w:rPr>
          <w:rFonts w:ascii="宋体" w:eastAsia="宋体" w:hAnsi="宋体"/>
          <w:snapToGrid w:val="0"/>
        </w:rPr>
        <w:t>理论</w:t>
      </w:r>
      <w:r w:rsidRPr="004822B4">
        <w:rPr>
          <w:rFonts w:ascii="宋体" w:eastAsia="宋体" w:hAnsi="宋体" w:hint="eastAsia"/>
          <w:snapToGrid w:val="0"/>
        </w:rPr>
        <w:t>造成了生命</w:t>
      </w:r>
      <w:r w:rsidRPr="004822B4">
        <w:rPr>
          <w:rFonts w:ascii="宋体" w:eastAsia="宋体" w:hAnsi="宋体"/>
          <w:snapToGrid w:val="0"/>
        </w:rPr>
        <w:t>形式</w:t>
      </w:r>
      <w:r w:rsidRPr="004822B4">
        <w:rPr>
          <w:rFonts w:ascii="宋体" w:eastAsia="宋体" w:hAnsi="宋体" w:hint="eastAsia"/>
          <w:snapToGrid w:val="0"/>
        </w:rPr>
        <w:t>其他部分的</w:t>
      </w:r>
      <w:r w:rsidRPr="004822B4">
        <w:rPr>
          <w:rFonts w:ascii="宋体" w:eastAsia="宋体" w:hAnsi="宋体"/>
          <w:snapToGrid w:val="0"/>
        </w:rPr>
        <w:t>边缘</w:t>
      </w:r>
      <w:r w:rsidRPr="004822B4">
        <w:rPr>
          <w:rFonts w:ascii="宋体" w:eastAsia="宋体" w:hAnsi="宋体" w:hint="eastAsia"/>
          <w:snapToGrid w:val="0"/>
        </w:rPr>
        <w:t>化。</w:t>
      </w:r>
    </w:p>
  </w:footnote>
  <w:footnote w:id="54">
    <w:p w14:paraId="25EE2BEC" w14:textId="4FB4CAA1"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年版，第2</w:t>
      </w:r>
      <w:r>
        <w:rPr>
          <w:rFonts w:ascii="宋体" w:eastAsia="宋体" w:hAnsi="宋体"/>
        </w:rPr>
        <w:t>44</w:t>
      </w:r>
      <w:r>
        <w:rPr>
          <w:rFonts w:ascii="宋体" w:eastAsia="宋体" w:hAnsi="宋体" w:hint="eastAsia"/>
        </w:rPr>
        <w:t>页。</w:t>
      </w:r>
    </w:p>
  </w:footnote>
  <w:footnote w:id="55">
    <w:p w14:paraId="3D17D36D" w14:textId="64CF6542"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年版，第2</w:t>
      </w:r>
      <w:r>
        <w:rPr>
          <w:rFonts w:ascii="宋体" w:eastAsia="宋体" w:hAnsi="宋体"/>
        </w:rPr>
        <w:t>46</w:t>
      </w:r>
      <w:r>
        <w:rPr>
          <w:rFonts w:ascii="宋体" w:eastAsia="宋体" w:hAnsi="宋体" w:hint="eastAsia"/>
        </w:rPr>
        <w:t>页。</w:t>
      </w:r>
    </w:p>
  </w:footnote>
  <w:footnote w:id="56">
    <w:p w14:paraId="5616DC81" w14:textId="4A7B9D9C"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77</w:t>
      </w:r>
      <w:r>
        <w:rPr>
          <w:rFonts w:ascii="宋体" w:eastAsia="宋体" w:hAnsi="宋体" w:hint="eastAsia"/>
        </w:rPr>
        <w:t>页。</w:t>
      </w:r>
    </w:p>
  </w:footnote>
  <w:footnote w:id="57">
    <w:p w14:paraId="46162DE2" w14:textId="77777777" w:rsidR="00E40FC7" w:rsidRDefault="00E40FC7">
      <w:pPr>
        <w:pStyle w:val="a9"/>
      </w:pPr>
      <w:r>
        <w:rPr>
          <w:rStyle w:val="ad"/>
        </w:rPr>
        <w:footnoteRef/>
      </w:r>
      <w:r>
        <w:t xml:space="preserve"> </w:t>
      </w:r>
      <w:r>
        <w:rPr>
          <w:rFonts w:ascii="宋体" w:eastAsia="宋体" w:hAnsi="宋体" w:hint="eastAsia"/>
        </w:rPr>
        <w:t>参考黑格尔《信仰与知识》。</w:t>
      </w:r>
    </w:p>
  </w:footnote>
  <w:footnote w:id="58">
    <w:p w14:paraId="5BEB1BF4" w14:textId="35E854FA"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93</w:t>
      </w:r>
      <w:r>
        <w:rPr>
          <w:rFonts w:ascii="宋体" w:eastAsia="宋体" w:hAnsi="宋体" w:hint="eastAsia"/>
        </w:rPr>
        <w:t>页。</w:t>
      </w:r>
    </w:p>
  </w:footnote>
  <w:footnote w:id="59">
    <w:p w14:paraId="659C4C36" w14:textId="1673D43B"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102</w:t>
      </w:r>
      <w:r>
        <w:rPr>
          <w:rFonts w:ascii="宋体" w:eastAsia="宋体" w:hAnsi="宋体" w:hint="eastAsia"/>
        </w:rPr>
        <w:t>页。</w:t>
      </w:r>
    </w:p>
  </w:footnote>
  <w:footnote w:id="60">
    <w:p w14:paraId="38249506" w14:textId="7F8D1C58"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94</w:t>
      </w:r>
      <w:r>
        <w:rPr>
          <w:rFonts w:ascii="宋体" w:eastAsia="宋体" w:hAnsi="宋体" w:hint="eastAsia"/>
        </w:rPr>
        <w:t>页。</w:t>
      </w:r>
    </w:p>
  </w:footnote>
  <w:footnote w:id="61">
    <w:p w14:paraId="6E75E61C" w14:textId="5E9E4730"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94</w:t>
      </w:r>
      <w:r>
        <w:rPr>
          <w:rFonts w:ascii="宋体" w:eastAsia="宋体" w:hAnsi="宋体" w:hint="eastAsia"/>
        </w:rPr>
        <w:t>-</w:t>
      </w:r>
      <w:r>
        <w:rPr>
          <w:rFonts w:ascii="宋体" w:eastAsia="宋体" w:hAnsi="宋体"/>
        </w:rPr>
        <w:t>95</w:t>
      </w:r>
      <w:r>
        <w:rPr>
          <w:rFonts w:ascii="宋体" w:eastAsia="宋体" w:hAnsi="宋体" w:hint="eastAsia"/>
        </w:rPr>
        <w:t>页。</w:t>
      </w:r>
    </w:p>
  </w:footnote>
  <w:footnote w:id="62">
    <w:p w14:paraId="3C09C5B2" w14:textId="3813251E" w:rsidR="00E40FC7" w:rsidRDefault="00E40FC7">
      <w:pPr>
        <w:pStyle w:val="a9"/>
      </w:pPr>
      <w:r>
        <w:rPr>
          <w:rStyle w:val="ad"/>
        </w:rPr>
        <w:footnoteRef/>
      </w:r>
      <w:r>
        <w:t xml:space="preserve"> </w:t>
      </w:r>
      <w:r>
        <w:rPr>
          <w:rFonts w:ascii="宋体" w:eastAsia="宋体" w:hAnsi="宋体" w:hint="eastAsia"/>
        </w:rPr>
        <w:t>同上。</w:t>
      </w:r>
    </w:p>
  </w:footnote>
  <w:footnote w:id="63">
    <w:p w14:paraId="5DF20B83" w14:textId="661E5B7F"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183</w:t>
      </w:r>
      <w:r>
        <w:rPr>
          <w:rFonts w:ascii="宋体" w:eastAsia="宋体" w:hAnsi="宋体" w:hint="eastAsia"/>
        </w:rPr>
        <w:t>页。</w:t>
      </w:r>
    </w:p>
  </w:footnote>
  <w:footnote w:id="64">
    <w:p w14:paraId="29B0963B" w14:textId="5653EB7A"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98</w:t>
      </w:r>
      <w:r>
        <w:rPr>
          <w:rFonts w:ascii="宋体" w:eastAsia="宋体" w:hAnsi="宋体" w:hint="eastAsia"/>
        </w:rPr>
        <w:t>页。</w:t>
      </w:r>
    </w:p>
  </w:footnote>
  <w:footnote w:id="65">
    <w:p w14:paraId="76800FA6" w14:textId="4E3376DB"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97</w:t>
      </w:r>
      <w:r>
        <w:rPr>
          <w:rFonts w:ascii="宋体" w:eastAsia="宋体" w:hAnsi="宋体" w:hint="eastAsia"/>
        </w:rPr>
        <w:t>页。</w:t>
      </w:r>
    </w:p>
  </w:footnote>
  <w:footnote w:id="66">
    <w:p w14:paraId="29E558AE" w14:textId="21FB7566"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78</w:t>
      </w:r>
      <w:r>
        <w:rPr>
          <w:rFonts w:ascii="宋体" w:eastAsia="宋体" w:hAnsi="宋体" w:hint="eastAsia"/>
        </w:rPr>
        <w:t>页。</w:t>
      </w:r>
    </w:p>
  </w:footnote>
  <w:footnote w:id="67">
    <w:p w14:paraId="5E87CAF9" w14:textId="77777777" w:rsidR="00E40FC7" w:rsidRDefault="00E40FC7">
      <w:pPr>
        <w:pStyle w:val="a9"/>
      </w:pPr>
      <w:r>
        <w:rPr>
          <w:rStyle w:val="ad"/>
        </w:rPr>
        <w:footnoteRef/>
      </w:r>
      <w:r>
        <w:t xml:space="preserve"> </w:t>
      </w:r>
      <w:r>
        <w:rPr>
          <w:rFonts w:ascii="宋体" w:eastAsia="宋体" w:hAnsi="宋体" w:hint="eastAsia"/>
        </w:rPr>
        <w:t>同上。</w:t>
      </w:r>
    </w:p>
  </w:footnote>
  <w:footnote w:id="68">
    <w:p w14:paraId="1A82A267" w14:textId="77777777" w:rsidR="00E40FC7" w:rsidRDefault="00E40FC7">
      <w:pPr>
        <w:pStyle w:val="a9"/>
      </w:pPr>
      <w:r>
        <w:rPr>
          <w:rStyle w:val="ad"/>
        </w:rPr>
        <w:footnoteRef/>
      </w:r>
      <w:r>
        <w:rPr>
          <w:rFonts w:ascii="宋体" w:eastAsia="宋体" w:hAnsi="宋体"/>
        </w:rPr>
        <w:t xml:space="preserve"> </w:t>
      </w:r>
      <w:r>
        <w:rPr>
          <w:rFonts w:ascii="宋体" w:eastAsia="宋体" w:hAnsi="宋体" w:hint="eastAsia"/>
        </w:rPr>
        <w:t>需要注意的是，这里的“契合”并非黑格尔意义上的“同一”，而是一种先验的契约式的关联。由此我们可以回应之前的一个论断——麦克道威尔对黑格尔的借鉴不是为了抛弃康德的概念框架，而是对其进行彻底化改造。</w:t>
      </w:r>
    </w:p>
  </w:footnote>
  <w:footnote w:id="69">
    <w:p w14:paraId="209D0B22" w14:textId="77777777" w:rsidR="00E40FC7" w:rsidRDefault="00E40FC7">
      <w:pPr>
        <w:pStyle w:val="a9"/>
      </w:pPr>
      <w:r>
        <w:rPr>
          <w:rStyle w:val="ad"/>
        </w:rPr>
        <w:footnoteRef/>
      </w:r>
      <w:r>
        <w:t xml:space="preserve"> </w:t>
      </w:r>
      <w:r>
        <w:rPr>
          <w:rFonts w:ascii="宋体" w:eastAsia="宋体" w:hAnsi="宋体" w:hint="eastAsia"/>
        </w:rPr>
        <w:t>在黑格尔的语境中，复数的概念是指抽象的普遍观念，而总念</w:t>
      </w:r>
      <w:r w:rsidRPr="005977D0">
        <w:rPr>
          <w:rFonts w:ascii="Times New Roman" w:eastAsia="宋体" w:hAnsi="Times New Roman" w:cs="Times New Roman"/>
        </w:rPr>
        <w:t>（</w:t>
      </w:r>
      <w:r w:rsidRPr="00681A39">
        <w:rPr>
          <w:rFonts w:ascii="Times New Roman" w:eastAsia="宋体" w:hAnsi="Times New Roman" w:cs="Times New Roman"/>
          <w:lang w:val="de-DE"/>
        </w:rPr>
        <w:t>Begriff</w:t>
      </w:r>
      <w:r w:rsidRPr="005977D0">
        <w:rPr>
          <w:rFonts w:ascii="Times New Roman" w:eastAsia="宋体" w:hAnsi="Times New Roman" w:cs="Times New Roman"/>
        </w:rPr>
        <w:t>）</w:t>
      </w:r>
      <w:r>
        <w:rPr>
          <w:rFonts w:ascii="宋体" w:eastAsia="宋体" w:hAnsi="宋体" w:hint="eastAsia"/>
        </w:rPr>
        <w:t>则是具体的、有内容的普遍观念，因而是统一了殊相与共相、形式与内容的。</w:t>
      </w:r>
    </w:p>
  </w:footnote>
  <w:footnote w:id="70">
    <w:p w14:paraId="43C0D64B" w14:textId="1DAE1ACA" w:rsidR="00E40FC7" w:rsidRDefault="00E40FC7">
      <w:pPr>
        <w:pStyle w:val="a9"/>
      </w:pPr>
      <w:r>
        <w:rPr>
          <w:rStyle w:val="ad"/>
        </w:rPr>
        <w:footnoteRef/>
      </w:r>
      <w:r>
        <w:t xml:space="preserve"> </w:t>
      </w:r>
      <w:r>
        <w:rPr>
          <w:rFonts w:ascii="宋体" w:eastAsia="宋体" w:hAnsi="宋体" w:hint="eastAsia"/>
        </w:rPr>
        <w:t>麦克道威尔，《将世界纳入视野》，孙宁译，上海：复旦大学出版社，2</w:t>
      </w:r>
      <w:r>
        <w:rPr>
          <w:rFonts w:ascii="宋体" w:eastAsia="宋体" w:hAnsi="宋体"/>
        </w:rPr>
        <w:t>018</w:t>
      </w:r>
      <w:r>
        <w:rPr>
          <w:rFonts w:ascii="宋体" w:eastAsia="宋体" w:hAnsi="宋体" w:hint="eastAsia"/>
        </w:rPr>
        <w:t>年版，第</w:t>
      </w:r>
      <w:r>
        <w:rPr>
          <w:rFonts w:ascii="宋体" w:eastAsia="宋体" w:hAnsi="宋体"/>
        </w:rPr>
        <w:t>36</w:t>
      </w:r>
      <w:r>
        <w:rPr>
          <w:rFonts w:ascii="宋体" w:eastAsia="宋体" w:hAnsi="宋体" w:hint="eastAsia"/>
        </w:rPr>
        <w:t>页。</w:t>
      </w:r>
    </w:p>
  </w:footnote>
  <w:footnote w:id="71">
    <w:p w14:paraId="57E9C4E6" w14:textId="77777777" w:rsidR="00E40FC7" w:rsidRPr="005977D0" w:rsidRDefault="00E40FC7">
      <w:pPr>
        <w:pStyle w:val="a9"/>
        <w:rPr>
          <w:rFonts w:ascii="Times New Roman" w:hAnsi="Times New Roman" w:cs="Times New Roman"/>
        </w:rPr>
      </w:pPr>
      <w:r>
        <w:rPr>
          <w:rStyle w:val="ad"/>
        </w:rPr>
        <w:footnoteRef/>
      </w:r>
      <w:r w:rsidRPr="005977D0">
        <w:rPr>
          <w:rFonts w:ascii="Times New Roman" w:hAnsi="Times New Roman" w:cs="Times New Roman"/>
        </w:rPr>
        <w:t xml:space="preserve"> John McDowell, Mind and World, Cambridge: Harvard University Press, 1996, p.92.</w:t>
      </w:r>
    </w:p>
  </w:footnote>
  <w:footnote w:id="72">
    <w:p w14:paraId="3E339A99" w14:textId="4DF08F27" w:rsidR="00E40FC7" w:rsidRDefault="00E40FC7">
      <w:pPr>
        <w:pStyle w:val="a9"/>
      </w:pPr>
      <w:r>
        <w:rPr>
          <w:rStyle w:val="ad"/>
        </w:rPr>
        <w:footnoteRef/>
      </w:r>
      <w:r>
        <w:t xml:space="preserve"> </w:t>
      </w:r>
      <w:r>
        <w:rPr>
          <w:rFonts w:ascii="宋体" w:eastAsia="宋体" w:hAnsi="宋体" w:hint="eastAsia"/>
        </w:rPr>
        <w:t>《费尔巴哈哲学著作选集》下卷，荣震华等译，北京：商务印书馆</w:t>
      </w:r>
      <w:r>
        <w:rPr>
          <w:rFonts w:ascii="宋体" w:eastAsia="宋体" w:hAnsi="宋体"/>
        </w:rPr>
        <w:t>1984年版，第29页。</w:t>
      </w:r>
    </w:p>
  </w:footnote>
  <w:footnote w:id="73">
    <w:p w14:paraId="5CBEC0C3" w14:textId="10762D98" w:rsidR="00E40FC7" w:rsidRDefault="00E40FC7">
      <w:pPr>
        <w:pStyle w:val="a9"/>
      </w:pPr>
      <w:r>
        <w:rPr>
          <w:rStyle w:val="ad"/>
        </w:rPr>
        <w:footnoteRef/>
      </w:r>
      <w:r>
        <w:t xml:space="preserve"> </w:t>
      </w:r>
      <w:r>
        <w:rPr>
          <w:rFonts w:ascii="宋体" w:eastAsia="宋体" w:hAnsi="宋体" w:hint="eastAsia"/>
        </w:rPr>
        <w:t>《费尔巴哈哲学著作选集》下卷，荣震华等译，北京：商务印书馆</w:t>
      </w:r>
      <w:r>
        <w:rPr>
          <w:rFonts w:ascii="宋体" w:eastAsia="宋体" w:hAnsi="宋体"/>
        </w:rPr>
        <w:t>1984年版，第89页。</w:t>
      </w:r>
    </w:p>
  </w:footnote>
  <w:footnote w:id="74">
    <w:p w14:paraId="1CF5E93C" w14:textId="77777777" w:rsidR="00E40FC7" w:rsidRDefault="00E40FC7">
      <w:pPr>
        <w:pStyle w:val="a9"/>
      </w:pPr>
      <w:r>
        <w:rPr>
          <w:rStyle w:val="ad"/>
        </w:rPr>
        <w:footnoteRef/>
      </w:r>
      <w:r>
        <w:rPr>
          <w:rFonts w:ascii="宋体" w:eastAsia="宋体" w:hAnsi="宋体"/>
        </w:rPr>
        <w:t xml:space="preserve"> 王南湜,夏钊.人是对象性活动:马克思哲学本体论之第一原理[J].天津社会科学,2019(01):13-28.</w:t>
      </w:r>
    </w:p>
  </w:footnote>
  <w:footnote w:id="75">
    <w:p w14:paraId="210167F5" w14:textId="77777777" w:rsidR="00E40FC7" w:rsidRDefault="00E40FC7">
      <w:pPr>
        <w:pStyle w:val="a9"/>
      </w:pPr>
      <w:r>
        <w:rPr>
          <w:rStyle w:val="ad"/>
        </w:rPr>
        <w:footnoteRef/>
      </w:r>
      <w:r>
        <w:t xml:space="preserve"> </w:t>
      </w:r>
      <w:r>
        <w:rPr>
          <w:rFonts w:hint="eastAsia"/>
        </w:rPr>
        <w:t>同上。</w:t>
      </w:r>
    </w:p>
  </w:footnote>
  <w:footnote w:id="76">
    <w:p w14:paraId="4DFDEE95" w14:textId="77777777" w:rsidR="00E40FC7" w:rsidRDefault="00E40FC7">
      <w:pPr>
        <w:pStyle w:val="a9"/>
      </w:pPr>
      <w:r>
        <w:rPr>
          <w:rStyle w:val="ad"/>
        </w:rPr>
        <w:footnoteRef/>
      </w:r>
      <w:r>
        <w:t xml:space="preserve"> </w:t>
      </w:r>
      <w:r>
        <w:rPr>
          <w:rFonts w:ascii="宋体" w:eastAsia="宋体" w:hAnsi="宋体" w:hint="eastAsia"/>
        </w:rPr>
        <w:t>同上。</w:t>
      </w:r>
    </w:p>
  </w:footnote>
  <w:footnote w:id="77">
    <w:p w14:paraId="21B69609" w14:textId="1EFC844A" w:rsidR="00E40FC7" w:rsidRDefault="00E40FC7">
      <w:pPr>
        <w:pStyle w:val="a9"/>
      </w:pPr>
      <w:r>
        <w:rPr>
          <w:rStyle w:val="ad"/>
        </w:rPr>
        <w:footnoteRef/>
      </w:r>
      <w:r>
        <w:t xml:space="preserve"> </w:t>
      </w:r>
      <w:r>
        <w:rPr>
          <w:rFonts w:ascii="宋体" w:eastAsia="宋体" w:hAnsi="宋体"/>
        </w:rPr>
        <w:t>王南湜,夏钊.人是对象性活动:马克思哲学本体论之第一原理[J].天津社会科学,2019(01):13-28.</w:t>
      </w:r>
    </w:p>
  </w:footnote>
  <w:footnote w:id="78">
    <w:p w14:paraId="74A68AD1" w14:textId="572143CA" w:rsidR="00E40FC7" w:rsidRDefault="00E40FC7">
      <w:pPr>
        <w:pStyle w:val="a9"/>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w:t>
      </w:r>
      <w:r>
        <w:rPr>
          <w:rFonts w:ascii="宋体" w:eastAsia="宋体" w:hAnsi="宋体"/>
        </w:rPr>
        <w:t>162</w:t>
      </w:r>
      <w:r>
        <w:rPr>
          <w:rFonts w:ascii="宋体" w:eastAsia="宋体" w:hAnsi="宋体" w:hint="eastAsia"/>
        </w:rPr>
        <w:t>页。</w:t>
      </w:r>
    </w:p>
  </w:footnote>
  <w:footnote w:id="79">
    <w:p w14:paraId="342872EE" w14:textId="360D8158" w:rsidR="00E40FC7" w:rsidRDefault="00E40FC7">
      <w:pPr>
        <w:pStyle w:val="a9"/>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年版，第5</w:t>
      </w:r>
      <w:r>
        <w:rPr>
          <w:rFonts w:ascii="宋体" w:eastAsia="宋体" w:hAnsi="宋体"/>
        </w:rPr>
        <w:t>32</w:t>
      </w:r>
      <w:r>
        <w:rPr>
          <w:rFonts w:ascii="宋体" w:eastAsia="宋体" w:hAnsi="宋体" w:hint="eastAsia"/>
        </w:rPr>
        <w:t>页。</w:t>
      </w:r>
    </w:p>
  </w:footnote>
  <w:footnote w:id="80">
    <w:p w14:paraId="0ECDE9CF" w14:textId="77777777" w:rsidR="00E40FC7" w:rsidRDefault="00E40FC7">
      <w:pPr>
        <w:pStyle w:val="a9"/>
      </w:pPr>
      <w:r>
        <w:rPr>
          <w:rStyle w:val="ad"/>
        </w:rPr>
        <w:footnoteRef/>
      </w:r>
      <w:r>
        <w:t xml:space="preserve"> </w:t>
      </w:r>
      <w:r>
        <w:rPr>
          <w:rFonts w:ascii="宋体" w:eastAsia="宋体" w:hAnsi="宋体" w:hint="eastAsia"/>
        </w:rPr>
        <w:t>同上。</w:t>
      </w:r>
    </w:p>
  </w:footnote>
  <w:footnote w:id="81">
    <w:p w14:paraId="0C8F5968" w14:textId="28DA62DF" w:rsidR="00E40FC7" w:rsidRDefault="00E40FC7">
      <w:pPr>
        <w:pStyle w:val="a9"/>
        <w:rPr>
          <w:rFonts w:ascii="宋体" w:eastAsia="宋体" w:hAnsi="宋体"/>
        </w:rPr>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年版，第5</w:t>
      </w:r>
      <w:r>
        <w:rPr>
          <w:rFonts w:ascii="宋体" w:eastAsia="宋体" w:hAnsi="宋体"/>
        </w:rPr>
        <w:t>33</w:t>
      </w:r>
      <w:r>
        <w:rPr>
          <w:rFonts w:ascii="宋体" w:eastAsia="宋体" w:hAnsi="宋体" w:hint="eastAsia"/>
        </w:rPr>
        <w:t>页。</w:t>
      </w:r>
    </w:p>
  </w:footnote>
  <w:footnote w:id="82">
    <w:p w14:paraId="41F33EF0" w14:textId="26F14246" w:rsidR="00E40FC7" w:rsidRDefault="00E40FC7">
      <w:pPr>
        <w:pStyle w:val="a9"/>
        <w:rPr>
          <w:rFonts w:ascii="宋体" w:eastAsia="宋体" w:hAnsi="宋体"/>
        </w:rPr>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年版，第5</w:t>
      </w:r>
      <w:r>
        <w:rPr>
          <w:rFonts w:ascii="宋体" w:eastAsia="宋体" w:hAnsi="宋体"/>
        </w:rPr>
        <w:t>44</w:t>
      </w:r>
      <w:r>
        <w:rPr>
          <w:rFonts w:ascii="宋体" w:eastAsia="宋体" w:hAnsi="宋体" w:hint="eastAsia"/>
        </w:rPr>
        <w:t>页。</w:t>
      </w:r>
    </w:p>
  </w:footnote>
  <w:footnote w:id="83">
    <w:p w14:paraId="2BC25C6C" w14:textId="2F69A078" w:rsidR="00E40FC7" w:rsidRDefault="00E40FC7">
      <w:pPr>
        <w:pStyle w:val="a9"/>
      </w:pPr>
      <w:r>
        <w:rPr>
          <w:rStyle w:val="ad"/>
        </w:rPr>
        <w:footnoteRef/>
      </w:r>
      <w:r>
        <w:rPr>
          <w:rFonts w:ascii="宋体" w:eastAsia="宋体" w:hAnsi="宋体"/>
        </w:rPr>
        <w:t xml:space="preserve"> </w:t>
      </w:r>
      <w:r>
        <w:rPr>
          <w:rFonts w:ascii="宋体" w:eastAsia="宋体" w:hAnsi="宋体" w:hint="eastAsia"/>
        </w:rPr>
        <w:t>参考罗蒂：《后哲学文化》，黄勇译，上海：上海译文出版社，2</w:t>
      </w:r>
      <w:r>
        <w:rPr>
          <w:rFonts w:ascii="宋体" w:eastAsia="宋体" w:hAnsi="宋体"/>
        </w:rPr>
        <w:t>009</w:t>
      </w:r>
      <w:r>
        <w:rPr>
          <w:rFonts w:ascii="宋体" w:eastAsia="宋体" w:hAnsi="宋体" w:hint="eastAsia"/>
        </w:rPr>
        <w:t>年。</w:t>
      </w:r>
    </w:p>
  </w:footnote>
  <w:footnote w:id="84">
    <w:p w14:paraId="67D1367F" w14:textId="62984072" w:rsidR="00097B31" w:rsidRPr="00097B31" w:rsidRDefault="00097B31">
      <w:pPr>
        <w:pStyle w:val="a9"/>
      </w:pPr>
      <w:r>
        <w:rPr>
          <w:rStyle w:val="ad"/>
        </w:rPr>
        <w:footnoteRef/>
      </w:r>
      <w:r>
        <w:t xml:space="preserve"> </w:t>
      </w:r>
      <w:r w:rsidRPr="00097B31">
        <w:rPr>
          <w:rFonts w:ascii="宋体" w:eastAsia="宋体" w:hAnsi="宋体" w:hint="eastAsia"/>
        </w:rPr>
        <w:t>但这并不意味着马克思主张一切都是物质、并为所物质决定的，这是传统物质本体论那里凌驾于一切历史时代的抽象物质。海德格尔在《关于人道主义的书信》中做了很好的解读，他认为历史唯物主义的本质在于一项形而上学的规定，即一切存在者都显现为劳动的材料。马克思从生产劳动出发，在物质本体论那里表现为超越一切历史时代的抽象的物质，就转变为特定历史时期——资本主义时期的物质的具体样态，即商品，这也是《资本论》以“商品”作为开篇的原因。</w:t>
      </w:r>
    </w:p>
  </w:footnote>
  <w:footnote w:id="85">
    <w:p w14:paraId="5A606FE7" w14:textId="765CB938" w:rsidR="00E40FC7" w:rsidRDefault="00E40FC7">
      <w:pPr>
        <w:pStyle w:val="a9"/>
      </w:pPr>
      <w:r>
        <w:rPr>
          <w:rStyle w:val="ad"/>
        </w:rPr>
        <w:footnoteRef/>
      </w:r>
      <w:r>
        <w:rPr>
          <w:rFonts w:ascii="宋体" w:eastAsia="宋体" w:hAnsi="宋体" w:hint="eastAsia"/>
        </w:rPr>
        <w:t>《马克思恩格斯文集》第1卷，中央编译局译，人民出版社2</w:t>
      </w:r>
      <w:r>
        <w:rPr>
          <w:rFonts w:ascii="宋体" w:eastAsia="宋体" w:hAnsi="宋体"/>
        </w:rPr>
        <w:t>009</w:t>
      </w:r>
      <w:r>
        <w:rPr>
          <w:rFonts w:ascii="宋体" w:eastAsia="宋体" w:hAnsi="宋体" w:hint="eastAsia"/>
        </w:rPr>
        <w:t>年版，第</w:t>
      </w:r>
      <w:r>
        <w:rPr>
          <w:rFonts w:ascii="宋体" w:eastAsia="宋体" w:hAnsi="宋体"/>
        </w:rPr>
        <w:t>162</w:t>
      </w:r>
      <w:r>
        <w:rPr>
          <w:rFonts w:ascii="宋体" w:eastAsia="宋体" w:hAnsi="宋体" w:hint="eastAsia"/>
        </w:rPr>
        <w:t>-</w:t>
      </w:r>
      <w:r>
        <w:rPr>
          <w:rFonts w:ascii="宋体" w:eastAsia="宋体" w:hAnsi="宋体"/>
        </w:rPr>
        <w:t>163</w:t>
      </w:r>
      <w:r>
        <w:rPr>
          <w:rFonts w:ascii="宋体" w:eastAsia="宋体" w:hAnsi="宋体" w:hint="eastAsia"/>
        </w:rPr>
        <w:t>页。</w:t>
      </w:r>
    </w:p>
  </w:footnote>
  <w:footnote w:id="86">
    <w:p w14:paraId="40B1D47F" w14:textId="119B0CEC" w:rsidR="00E40FC7" w:rsidRDefault="00E40FC7">
      <w:pPr>
        <w:pStyle w:val="a9"/>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w:t>
      </w:r>
      <w:r>
        <w:rPr>
          <w:rFonts w:ascii="宋体" w:eastAsia="宋体" w:hAnsi="宋体"/>
        </w:rPr>
        <w:t>194</w:t>
      </w:r>
      <w:r>
        <w:rPr>
          <w:rFonts w:ascii="宋体" w:eastAsia="宋体" w:hAnsi="宋体" w:hint="eastAsia"/>
        </w:rPr>
        <w:t>页。</w:t>
      </w:r>
    </w:p>
  </w:footnote>
  <w:footnote w:id="87">
    <w:p w14:paraId="0131F557" w14:textId="5077E475" w:rsidR="00E40FC7" w:rsidRDefault="00E40FC7">
      <w:pPr>
        <w:pStyle w:val="a9"/>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w:t>
      </w:r>
      <w:r>
        <w:rPr>
          <w:rFonts w:ascii="宋体" w:eastAsia="宋体" w:hAnsi="宋体"/>
        </w:rPr>
        <w:t>196</w:t>
      </w:r>
      <w:r>
        <w:rPr>
          <w:rFonts w:ascii="宋体" w:eastAsia="宋体" w:hAnsi="宋体" w:hint="eastAsia"/>
        </w:rPr>
        <w:t>页。</w:t>
      </w:r>
    </w:p>
  </w:footnote>
  <w:footnote w:id="88">
    <w:p w14:paraId="749DBEFA" w14:textId="041A7DDF" w:rsidR="00E40FC7" w:rsidRDefault="00E40FC7">
      <w:pPr>
        <w:pStyle w:val="a9"/>
        <w:rPr>
          <w:rFonts w:ascii="宋体" w:eastAsia="宋体" w:hAnsi="宋体"/>
        </w:rPr>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w:t>
      </w:r>
      <w:r>
        <w:rPr>
          <w:rFonts w:ascii="宋体" w:eastAsia="宋体" w:hAnsi="宋体"/>
        </w:rPr>
        <w:t>209</w:t>
      </w:r>
      <w:r>
        <w:rPr>
          <w:rFonts w:ascii="宋体" w:eastAsia="宋体" w:hAnsi="宋体" w:hint="eastAsia"/>
        </w:rPr>
        <w:t>页。</w:t>
      </w:r>
    </w:p>
  </w:footnote>
  <w:footnote w:id="89">
    <w:p w14:paraId="62B47BC0" w14:textId="60240F6D" w:rsidR="00E40FC7" w:rsidRDefault="00E40FC7">
      <w:pPr>
        <w:pStyle w:val="a9"/>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w:t>
      </w:r>
      <w:r>
        <w:rPr>
          <w:rFonts w:ascii="宋体" w:eastAsia="宋体" w:hAnsi="宋体"/>
        </w:rPr>
        <w:t>161</w:t>
      </w:r>
      <w:r>
        <w:rPr>
          <w:rFonts w:ascii="宋体" w:eastAsia="宋体" w:hAnsi="宋体" w:hint="eastAsia"/>
        </w:rPr>
        <w:t>页。</w:t>
      </w:r>
    </w:p>
  </w:footnote>
  <w:footnote w:id="90">
    <w:p w14:paraId="40FC4E97" w14:textId="2B6B4917" w:rsidR="00E40FC7" w:rsidRDefault="00E40FC7">
      <w:pPr>
        <w:pStyle w:val="a9"/>
      </w:pPr>
      <w:r>
        <w:rPr>
          <w:rStyle w:val="ad"/>
        </w:rPr>
        <w:footnoteRef/>
      </w:r>
      <w:r>
        <w:rPr>
          <w:rFonts w:ascii="宋体" w:eastAsia="宋体" w:hAnsi="宋体" w:hint="eastAsia"/>
        </w:rPr>
        <w:t>《马克思恩格斯文集》第1卷，中央编译局译，北京：人民出版社，2</w:t>
      </w:r>
      <w:r>
        <w:rPr>
          <w:rFonts w:ascii="宋体" w:eastAsia="宋体" w:hAnsi="宋体"/>
        </w:rPr>
        <w:t>009</w:t>
      </w:r>
      <w:r>
        <w:rPr>
          <w:rFonts w:ascii="宋体" w:eastAsia="宋体" w:hAnsi="宋体" w:hint="eastAsia"/>
        </w:rPr>
        <w:t>年版，第</w:t>
      </w:r>
      <w:r>
        <w:rPr>
          <w:rFonts w:ascii="宋体" w:eastAsia="宋体" w:hAnsi="宋体"/>
        </w:rPr>
        <w:t>161</w:t>
      </w:r>
      <w:r>
        <w:rPr>
          <w:rFonts w:ascii="宋体" w:eastAsia="宋体" w:hAnsi="宋体"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E1E1" w14:textId="4F2A98F7" w:rsidR="00E40FC7" w:rsidRDefault="00E40FC7" w:rsidP="00681A39">
    <w:pPr>
      <w:pStyle w:val="a7"/>
    </w:pPr>
    <w:r w:rsidRPr="00681A39">
      <w:rPr>
        <w:rFonts w:hint="eastAsia"/>
      </w:rPr>
      <w:t>概念化与深度教化——麦克道威尔第二自然的生成与修削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421"/>
    <w:multiLevelType w:val="hybridMultilevel"/>
    <w:tmpl w:val="50A8AF92"/>
    <w:lvl w:ilvl="0" w:tplc="1624C030">
      <w:start w:val="1"/>
      <w:numFmt w:val="chineseCountingThousand"/>
      <w:lvlText w:val="%1、"/>
      <w:lvlJc w:val="left"/>
      <w:pPr>
        <w:ind w:left="420" w:hanging="420"/>
      </w:pPr>
      <w:rPr>
        <w:rFonts w:ascii="黑体" w:eastAsia="黑体" w:hAnsi="黑体"/>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A76BC5"/>
    <w:multiLevelType w:val="multilevel"/>
    <w:tmpl w:val="3DA76BC5"/>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10A3B0D"/>
    <w:multiLevelType w:val="hybridMultilevel"/>
    <w:tmpl w:val="5314A0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143644"/>
    <w:multiLevelType w:val="hybridMultilevel"/>
    <w:tmpl w:val="74A8B166"/>
    <w:lvl w:ilvl="0" w:tplc="AF025EC8">
      <w:start w:val="1"/>
      <w:numFmt w:val="japaneseCounting"/>
      <w:lvlText w:val="%1、"/>
      <w:lvlJc w:val="left"/>
      <w:pPr>
        <w:ind w:left="744" w:hanging="744"/>
      </w:pPr>
      <w:rPr>
        <w:rFonts w:ascii="黑体" w:eastAsia="黑体" w:hAnsi="黑体"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534F20"/>
    <w:multiLevelType w:val="multilevel"/>
    <w:tmpl w:val="57534F20"/>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1435874"/>
    <w:multiLevelType w:val="hybridMultilevel"/>
    <w:tmpl w:val="46BE3EA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9F0"/>
    <w:rsid w:val="000007A1"/>
    <w:rsid w:val="00004870"/>
    <w:rsid w:val="00004F87"/>
    <w:rsid w:val="00006AFE"/>
    <w:rsid w:val="000077B2"/>
    <w:rsid w:val="00010431"/>
    <w:rsid w:val="00010EE4"/>
    <w:rsid w:val="00012A5F"/>
    <w:rsid w:val="000202FE"/>
    <w:rsid w:val="0002682B"/>
    <w:rsid w:val="00037B0E"/>
    <w:rsid w:val="00044A80"/>
    <w:rsid w:val="00046EF2"/>
    <w:rsid w:val="00052ED3"/>
    <w:rsid w:val="00060030"/>
    <w:rsid w:val="00064B9C"/>
    <w:rsid w:val="000661FE"/>
    <w:rsid w:val="0008204E"/>
    <w:rsid w:val="00094C1D"/>
    <w:rsid w:val="00097B31"/>
    <w:rsid w:val="000B11CA"/>
    <w:rsid w:val="000B28CA"/>
    <w:rsid w:val="000B3294"/>
    <w:rsid w:val="000C41B5"/>
    <w:rsid w:val="000C6664"/>
    <w:rsid w:val="000D3F1F"/>
    <w:rsid w:val="000E725E"/>
    <w:rsid w:val="000E7ED7"/>
    <w:rsid w:val="000F5874"/>
    <w:rsid w:val="000F6A50"/>
    <w:rsid w:val="000F7E33"/>
    <w:rsid w:val="0010017D"/>
    <w:rsid w:val="0012103B"/>
    <w:rsid w:val="00125770"/>
    <w:rsid w:val="0013051B"/>
    <w:rsid w:val="00131568"/>
    <w:rsid w:val="0013600A"/>
    <w:rsid w:val="001363ED"/>
    <w:rsid w:val="001415BB"/>
    <w:rsid w:val="00150C66"/>
    <w:rsid w:val="00154212"/>
    <w:rsid w:val="0015421B"/>
    <w:rsid w:val="00161327"/>
    <w:rsid w:val="00161F23"/>
    <w:rsid w:val="00161FB6"/>
    <w:rsid w:val="00162768"/>
    <w:rsid w:val="00167B37"/>
    <w:rsid w:val="0017085D"/>
    <w:rsid w:val="00171069"/>
    <w:rsid w:val="0017749E"/>
    <w:rsid w:val="00184AED"/>
    <w:rsid w:val="00194550"/>
    <w:rsid w:val="00194C63"/>
    <w:rsid w:val="001A6961"/>
    <w:rsid w:val="001A739D"/>
    <w:rsid w:val="001A76D7"/>
    <w:rsid w:val="001A7CF4"/>
    <w:rsid w:val="001B2CC7"/>
    <w:rsid w:val="001B6C82"/>
    <w:rsid w:val="001C39F2"/>
    <w:rsid w:val="001C6840"/>
    <w:rsid w:val="001D0E57"/>
    <w:rsid w:val="001E351C"/>
    <w:rsid w:val="001E372E"/>
    <w:rsid w:val="001E39A4"/>
    <w:rsid w:val="001E60FB"/>
    <w:rsid w:val="001E762B"/>
    <w:rsid w:val="001F0B4F"/>
    <w:rsid w:val="001F1ABC"/>
    <w:rsid w:val="001F21D3"/>
    <w:rsid w:val="001F2441"/>
    <w:rsid w:val="001F3293"/>
    <w:rsid w:val="001F4524"/>
    <w:rsid w:val="001F4675"/>
    <w:rsid w:val="00200208"/>
    <w:rsid w:val="00203894"/>
    <w:rsid w:val="00204FB2"/>
    <w:rsid w:val="00205E86"/>
    <w:rsid w:val="00206C88"/>
    <w:rsid w:val="00211A3A"/>
    <w:rsid w:val="0022224F"/>
    <w:rsid w:val="002232CA"/>
    <w:rsid w:val="0022674B"/>
    <w:rsid w:val="002321FF"/>
    <w:rsid w:val="0023305D"/>
    <w:rsid w:val="0023322C"/>
    <w:rsid w:val="0024026E"/>
    <w:rsid w:val="002435E4"/>
    <w:rsid w:val="00243E48"/>
    <w:rsid w:val="00243FFD"/>
    <w:rsid w:val="00252E37"/>
    <w:rsid w:val="00253AFD"/>
    <w:rsid w:val="0026662F"/>
    <w:rsid w:val="00267017"/>
    <w:rsid w:val="002713F8"/>
    <w:rsid w:val="002719D8"/>
    <w:rsid w:val="0027456A"/>
    <w:rsid w:val="002777FE"/>
    <w:rsid w:val="002847C5"/>
    <w:rsid w:val="00284A15"/>
    <w:rsid w:val="002971E8"/>
    <w:rsid w:val="002A28F7"/>
    <w:rsid w:val="002A2FCE"/>
    <w:rsid w:val="002A5177"/>
    <w:rsid w:val="002A6A81"/>
    <w:rsid w:val="002A7804"/>
    <w:rsid w:val="002B2A13"/>
    <w:rsid w:val="002B2E42"/>
    <w:rsid w:val="002B3512"/>
    <w:rsid w:val="002C36CE"/>
    <w:rsid w:val="002C7F83"/>
    <w:rsid w:val="002D4632"/>
    <w:rsid w:val="002E42EA"/>
    <w:rsid w:val="002F3690"/>
    <w:rsid w:val="002F743D"/>
    <w:rsid w:val="00300812"/>
    <w:rsid w:val="0030336A"/>
    <w:rsid w:val="0030530C"/>
    <w:rsid w:val="00315A3A"/>
    <w:rsid w:val="00316F38"/>
    <w:rsid w:val="003248F5"/>
    <w:rsid w:val="003277BE"/>
    <w:rsid w:val="00332C45"/>
    <w:rsid w:val="0033793C"/>
    <w:rsid w:val="00340772"/>
    <w:rsid w:val="00350775"/>
    <w:rsid w:val="00355B5F"/>
    <w:rsid w:val="00360420"/>
    <w:rsid w:val="00361E02"/>
    <w:rsid w:val="00364527"/>
    <w:rsid w:val="0036595B"/>
    <w:rsid w:val="00374535"/>
    <w:rsid w:val="003775E5"/>
    <w:rsid w:val="0039474E"/>
    <w:rsid w:val="003A0B99"/>
    <w:rsid w:val="003A41C7"/>
    <w:rsid w:val="003B2AC5"/>
    <w:rsid w:val="003B3239"/>
    <w:rsid w:val="003B53A1"/>
    <w:rsid w:val="003B75AD"/>
    <w:rsid w:val="003B79F0"/>
    <w:rsid w:val="003C6F62"/>
    <w:rsid w:val="003D4859"/>
    <w:rsid w:val="003D66A3"/>
    <w:rsid w:val="003E114A"/>
    <w:rsid w:val="003F293F"/>
    <w:rsid w:val="003F38F7"/>
    <w:rsid w:val="00403FB9"/>
    <w:rsid w:val="00407BFD"/>
    <w:rsid w:val="004100D9"/>
    <w:rsid w:val="004168BA"/>
    <w:rsid w:val="00420DCC"/>
    <w:rsid w:val="00423E5C"/>
    <w:rsid w:val="00442A49"/>
    <w:rsid w:val="0046296B"/>
    <w:rsid w:val="00462D1A"/>
    <w:rsid w:val="0047034D"/>
    <w:rsid w:val="00471592"/>
    <w:rsid w:val="00473465"/>
    <w:rsid w:val="00480B79"/>
    <w:rsid w:val="004822B4"/>
    <w:rsid w:val="004909AF"/>
    <w:rsid w:val="004A22CC"/>
    <w:rsid w:val="004A5A2A"/>
    <w:rsid w:val="004A68F8"/>
    <w:rsid w:val="004A7D70"/>
    <w:rsid w:val="004B524F"/>
    <w:rsid w:val="004C4224"/>
    <w:rsid w:val="004C6DC3"/>
    <w:rsid w:val="004C7F3E"/>
    <w:rsid w:val="004D282F"/>
    <w:rsid w:val="004D49D5"/>
    <w:rsid w:val="004D5657"/>
    <w:rsid w:val="004D5AE7"/>
    <w:rsid w:val="004D7129"/>
    <w:rsid w:val="004E278F"/>
    <w:rsid w:val="004F39E5"/>
    <w:rsid w:val="004F3F31"/>
    <w:rsid w:val="00502E03"/>
    <w:rsid w:val="00507674"/>
    <w:rsid w:val="005149E2"/>
    <w:rsid w:val="00516B12"/>
    <w:rsid w:val="005213F0"/>
    <w:rsid w:val="00525BB7"/>
    <w:rsid w:val="00532173"/>
    <w:rsid w:val="00533767"/>
    <w:rsid w:val="00541D8D"/>
    <w:rsid w:val="00543DB9"/>
    <w:rsid w:val="00544823"/>
    <w:rsid w:val="00546C39"/>
    <w:rsid w:val="00552264"/>
    <w:rsid w:val="005523F7"/>
    <w:rsid w:val="00552F09"/>
    <w:rsid w:val="00553A69"/>
    <w:rsid w:val="00560AF2"/>
    <w:rsid w:val="00564E0A"/>
    <w:rsid w:val="00565D8A"/>
    <w:rsid w:val="00571594"/>
    <w:rsid w:val="005715A3"/>
    <w:rsid w:val="005748B0"/>
    <w:rsid w:val="0058114C"/>
    <w:rsid w:val="0058114E"/>
    <w:rsid w:val="005834CF"/>
    <w:rsid w:val="00583607"/>
    <w:rsid w:val="00585526"/>
    <w:rsid w:val="00592BB3"/>
    <w:rsid w:val="005977D0"/>
    <w:rsid w:val="005A1039"/>
    <w:rsid w:val="005A204E"/>
    <w:rsid w:val="005A2EBC"/>
    <w:rsid w:val="005A3068"/>
    <w:rsid w:val="005A65A7"/>
    <w:rsid w:val="005B00FB"/>
    <w:rsid w:val="005B37D1"/>
    <w:rsid w:val="005B5083"/>
    <w:rsid w:val="005C27D3"/>
    <w:rsid w:val="005C352E"/>
    <w:rsid w:val="005D0646"/>
    <w:rsid w:val="005D4F2C"/>
    <w:rsid w:val="005E2D52"/>
    <w:rsid w:val="005E4685"/>
    <w:rsid w:val="005F320C"/>
    <w:rsid w:val="005F4861"/>
    <w:rsid w:val="00601049"/>
    <w:rsid w:val="00603B23"/>
    <w:rsid w:val="006048AB"/>
    <w:rsid w:val="00610FE4"/>
    <w:rsid w:val="00615C6C"/>
    <w:rsid w:val="00624AB0"/>
    <w:rsid w:val="00625194"/>
    <w:rsid w:val="006347E4"/>
    <w:rsid w:val="006356C6"/>
    <w:rsid w:val="00636058"/>
    <w:rsid w:val="0064536D"/>
    <w:rsid w:val="00645579"/>
    <w:rsid w:val="0064745C"/>
    <w:rsid w:val="0065169B"/>
    <w:rsid w:val="00657F63"/>
    <w:rsid w:val="0066209C"/>
    <w:rsid w:val="006628C4"/>
    <w:rsid w:val="00664449"/>
    <w:rsid w:val="00665C29"/>
    <w:rsid w:val="00666937"/>
    <w:rsid w:val="006735FE"/>
    <w:rsid w:val="00676E18"/>
    <w:rsid w:val="006775FE"/>
    <w:rsid w:val="00680373"/>
    <w:rsid w:val="00681A39"/>
    <w:rsid w:val="00683254"/>
    <w:rsid w:val="00694D6B"/>
    <w:rsid w:val="00695C3E"/>
    <w:rsid w:val="00695E2F"/>
    <w:rsid w:val="006A2F09"/>
    <w:rsid w:val="006A37F6"/>
    <w:rsid w:val="006A449F"/>
    <w:rsid w:val="006A6299"/>
    <w:rsid w:val="006A63C3"/>
    <w:rsid w:val="006B1997"/>
    <w:rsid w:val="006B21BE"/>
    <w:rsid w:val="006C79EF"/>
    <w:rsid w:val="006D0552"/>
    <w:rsid w:val="006D0F36"/>
    <w:rsid w:val="006E5547"/>
    <w:rsid w:val="006F409A"/>
    <w:rsid w:val="006F6387"/>
    <w:rsid w:val="00700637"/>
    <w:rsid w:val="00704593"/>
    <w:rsid w:val="00704F3A"/>
    <w:rsid w:val="00705963"/>
    <w:rsid w:val="007071E6"/>
    <w:rsid w:val="00712A66"/>
    <w:rsid w:val="00720D09"/>
    <w:rsid w:val="00724DE1"/>
    <w:rsid w:val="0073053B"/>
    <w:rsid w:val="0074383D"/>
    <w:rsid w:val="00763448"/>
    <w:rsid w:val="00775F04"/>
    <w:rsid w:val="00776413"/>
    <w:rsid w:val="0077738A"/>
    <w:rsid w:val="0078094F"/>
    <w:rsid w:val="00781E4D"/>
    <w:rsid w:val="00782FC0"/>
    <w:rsid w:val="00784A2B"/>
    <w:rsid w:val="00784DD5"/>
    <w:rsid w:val="007865FB"/>
    <w:rsid w:val="00786A2E"/>
    <w:rsid w:val="00790808"/>
    <w:rsid w:val="00791001"/>
    <w:rsid w:val="007931B6"/>
    <w:rsid w:val="007968C0"/>
    <w:rsid w:val="007A6E7C"/>
    <w:rsid w:val="007B5443"/>
    <w:rsid w:val="007B5AC6"/>
    <w:rsid w:val="007B5ADE"/>
    <w:rsid w:val="007B5D5E"/>
    <w:rsid w:val="007B73A8"/>
    <w:rsid w:val="007C5540"/>
    <w:rsid w:val="007C6532"/>
    <w:rsid w:val="007D2DF7"/>
    <w:rsid w:val="007D6ECF"/>
    <w:rsid w:val="007D78C7"/>
    <w:rsid w:val="007E374B"/>
    <w:rsid w:val="007E3967"/>
    <w:rsid w:val="007E54B4"/>
    <w:rsid w:val="007E65AF"/>
    <w:rsid w:val="007F500F"/>
    <w:rsid w:val="007F6823"/>
    <w:rsid w:val="007F6BE5"/>
    <w:rsid w:val="007F6CB7"/>
    <w:rsid w:val="00804D36"/>
    <w:rsid w:val="00805F4A"/>
    <w:rsid w:val="00805FA1"/>
    <w:rsid w:val="00812A03"/>
    <w:rsid w:val="00814802"/>
    <w:rsid w:val="00816598"/>
    <w:rsid w:val="00817BD9"/>
    <w:rsid w:val="00823D2A"/>
    <w:rsid w:val="008257AD"/>
    <w:rsid w:val="00826D2B"/>
    <w:rsid w:val="00827B10"/>
    <w:rsid w:val="00834068"/>
    <w:rsid w:val="00835882"/>
    <w:rsid w:val="00846B96"/>
    <w:rsid w:val="00847823"/>
    <w:rsid w:val="008511B6"/>
    <w:rsid w:val="00854F3A"/>
    <w:rsid w:val="0085773D"/>
    <w:rsid w:val="00864E15"/>
    <w:rsid w:val="008701DA"/>
    <w:rsid w:val="00881B0F"/>
    <w:rsid w:val="008878F6"/>
    <w:rsid w:val="008900A9"/>
    <w:rsid w:val="00893089"/>
    <w:rsid w:val="008A0B50"/>
    <w:rsid w:val="008A32E6"/>
    <w:rsid w:val="008A7EED"/>
    <w:rsid w:val="008B2443"/>
    <w:rsid w:val="008C168D"/>
    <w:rsid w:val="008C3323"/>
    <w:rsid w:val="008C69FF"/>
    <w:rsid w:val="008C7B82"/>
    <w:rsid w:val="008D04F3"/>
    <w:rsid w:val="008E526C"/>
    <w:rsid w:val="008E7752"/>
    <w:rsid w:val="008F2C5B"/>
    <w:rsid w:val="008F72F9"/>
    <w:rsid w:val="0090452E"/>
    <w:rsid w:val="009062C7"/>
    <w:rsid w:val="009075EA"/>
    <w:rsid w:val="009154D1"/>
    <w:rsid w:val="00916B44"/>
    <w:rsid w:val="00920CE1"/>
    <w:rsid w:val="009231C4"/>
    <w:rsid w:val="00930C1C"/>
    <w:rsid w:val="00931268"/>
    <w:rsid w:val="009317EF"/>
    <w:rsid w:val="00936CC6"/>
    <w:rsid w:val="00942A09"/>
    <w:rsid w:val="009518B0"/>
    <w:rsid w:val="00955871"/>
    <w:rsid w:val="00962696"/>
    <w:rsid w:val="00964C5B"/>
    <w:rsid w:val="00965012"/>
    <w:rsid w:val="00976CBE"/>
    <w:rsid w:val="00977F45"/>
    <w:rsid w:val="00980389"/>
    <w:rsid w:val="0098513B"/>
    <w:rsid w:val="0098669C"/>
    <w:rsid w:val="00986CED"/>
    <w:rsid w:val="00996AF6"/>
    <w:rsid w:val="009A2016"/>
    <w:rsid w:val="009A6F64"/>
    <w:rsid w:val="009B03BF"/>
    <w:rsid w:val="009B126D"/>
    <w:rsid w:val="009B6086"/>
    <w:rsid w:val="009C035F"/>
    <w:rsid w:val="009C040D"/>
    <w:rsid w:val="009C6A34"/>
    <w:rsid w:val="009D19E8"/>
    <w:rsid w:val="009D1A11"/>
    <w:rsid w:val="009D2CF1"/>
    <w:rsid w:val="009E1B56"/>
    <w:rsid w:val="009E1D62"/>
    <w:rsid w:val="009E6AE0"/>
    <w:rsid w:val="009F035C"/>
    <w:rsid w:val="009F097E"/>
    <w:rsid w:val="009F2183"/>
    <w:rsid w:val="009F6499"/>
    <w:rsid w:val="00A02B99"/>
    <w:rsid w:val="00A034E2"/>
    <w:rsid w:val="00A053EA"/>
    <w:rsid w:val="00A0636A"/>
    <w:rsid w:val="00A075BB"/>
    <w:rsid w:val="00A1182E"/>
    <w:rsid w:val="00A11FE6"/>
    <w:rsid w:val="00A1436B"/>
    <w:rsid w:val="00A1692C"/>
    <w:rsid w:val="00A31F67"/>
    <w:rsid w:val="00A33F9F"/>
    <w:rsid w:val="00A374E1"/>
    <w:rsid w:val="00A418B4"/>
    <w:rsid w:val="00A42B7B"/>
    <w:rsid w:val="00A4360A"/>
    <w:rsid w:val="00A50557"/>
    <w:rsid w:val="00A51470"/>
    <w:rsid w:val="00A54883"/>
    <w:rsid w:val="00A61841"/>
    <w:rsid w:val="00A63E60"/>
    <w:rsid w:val="00A64399"/>
    <w:rsid w:val="00A656FC"/>
    <w:rsid w:val="00A71AEA"/>
    <w:rsid w:val="00A84E7E"/>
    <w:rsid w:val="00A86CB1"/>
    <w:rsid w:val="00AA026F"/>
    <w:rsid w:val="00AA1BD7"/>
    <w:rsid w:val="00AB0C91"/>
    <w:rsid w:val="00AB1FD6"/>
    <w:rsid w:val="00AB72D9"/>
    <w:rsid w:val="00AC53B4"/>
    <w:rsid w:val="00AD1514"/>
    <w:rsid w:val="00AD25B2"/>
    <w:rsid w:val="00AD4769"/>
    <w:rsid w:val="00AE0965"/>
    <w:rsid w:val="00AE2A10"/>
    <w:rsid w:val="00AE5208"/>
    <w:rsid w:val="00AF0FDC"/>
    <w:rsid w:val="00AF1094"/>
    <w:rsid w:val="00AF13E9"/>
    <w:rsid w:val="00AF5079"/>
    <w:rsid w:val="00AF50E1"/>
    <w:rsid w:val="00AF72F2"/>
    <w:rsid w:val="00B00030"/>
    <w:rsid w:val="00B005A3"/>
    <w:rsid w:val="00B03992"/>
    <w:rsid w:val="00B03D84"/>
    <w:rsid w:val="00B0766F"/>
    <w:rsid w:val="00B1026A"/>
    <w:rsid w:val="00B165DF"/>
    <w:rsid w:val="00B20892"/>
    <w:rsid w:val="00B2511B"/>
    <w:rsid w:val="00B259B0"/>
    <w:rsid w:val="00B326D7"/>
    <w:rsid w:val="00B37047"/>
    <w:rsid w:val="00B40EFC"/>
    <w:rsid w:val="00B41B53"/>
    <w:rsid w:val="00B44583"/>
    <w:rsid w:val="00B4469A"/>
    <w:rsid w:val="00B45053"/>
    <w:rsid w:val="00B47BCB"/>
    <w:rsid w:val="00B5310F"/>
    <w:rsid w:val="00B63507"/>
    <w:rsid w:val="00B64D11"/>
    <w:rsid w:val="00B70718"/>
    <w:rsid w:val="00B721FA"/>
    <w:rsid w:val="00B75527"/>
    <w:rsid w:val="00B97D01"/>
    <w:rsid w:val="00BA11B0"/>
    <w:rsid w:val="00BA1450"/>
    <w:rsid w:val="00BA2096"/>
    <w:rsid w:val="00BA71D7"/>
    <w:rsid w:val="00BB0774"/>
    <w:rsid w:val="00BB28B8"/>
    <w:rsid w:val="00BB3188"/>
    <w:rsid w:val="00BB73B1"/>
    <w:rsid w:val="00BC52B6"/>
    <w:rsid w:val="00BD2444"/>
    <w:rsid w:val="00BD44B4"/>
    <w:rsid w:val="00BD6E0D"/>
    <w:rsid w:val="00BE0AFD"/>
    <w:rsid w:val="00BE18F7"/>
    <w:rsid w:val="00BE1C7E"/>
    <w:rsid w:val="00BE528F"/>
    <w:rsid w:val="00BF0606"/>
    <w:rsid w:val="00C3751A"/>
    <w:rsid w:val="00C53FD5"/>
    <w:rsid w:val="00C56908"/>
    <w:rsid w:val="00C65199"/>
    <w:rsid w:val="00C7427C"/>
    <w:rsid w:val="00C926FE"/>
    <w:rsid w:val="00C93713"/>
    <w:rsid w:val="00C93AB8"/>
    <w:rsid w:val="00C967FB"/>
    <w:rsid w:val="00CA3225"/>
    <w:rsid w:val="00CA4759"/>
    <w:rsid w:val="00CA6E6A"/>
    <w:rsid w:val="00CB2A5A"/>
    <w:rsid w:val="00CB2FD4"/>
    <w:rsid w:val="00CB65CA"/>
    <w:rsid w:val="00CC004F"/>
    <w:rsid w:val="00CC7013"/>
    <w:rsid w:val="00CD28A8"/>
    <w:rsid w:val="00CE3333"/>
    <w:rsid w:val="00CE5E67"/>
    <w:rsid w:val="00CF0C82"/>
    <w:rsid w:val="00CF1B32"/>
    <w:rsid w:val="00CF3593"/>
    <w:rsid w:val="00CF5AE9"/>
    <w:rsid w:val="00CF601F"/>
    <w:rsid w:val="00D025CD"/>
    <w:rsid w:val="00D0591C"/>
    <w:rsid w:val="00D1287F"/>
    <w:rsid w:val="00D1351E"/>
    <w:rsid w:val="00D23582"/>
    <w:rsid w:val="00D23E22"/>
    <w:rsid w:val="00D311B8"/>
    <w:rsid w:val="00D31E81"/>
    <w:rsid w:val="00D3471E"/>
    <w:rsid w:val="00D3553D"/>
    <w:rsid w:val="00D41163"/>
    <w:rsid w:val="00D41429"/>
    <w:rsid w:val="00D42A2C"/>
    <w:rsid w:val="00D46A4C"/>
    <w:rsid w:val="00D56D01"/>
    <w:rsid w:val="00D61B88"/>
    <w:rsid w:val="00D63D83"/>
    <w:rsid w:val="00D71EEF"/>
    <w:rsid w:val="00D76C17"/>
    <w:rsid w:val="00D812BD"/>
    <w:rsid w:val="00D8167C"/>
    <w:rsid w:val="00D85857"/>
    <w:rsid w:val="00D90C3F"/>
    <w:rsid w:val="00D93479"/>
    <w:rsid w:val="00D95F46"/>
    <w:rsid w:val="00D979CD"/>
    <w:rsid w:val="00DA095B"/>
    <w:rsid w:val="00DB35A3"/>
    <w:rsid w:val="00DC42B0"/>
    <w:rsid w:val="00DC78A0"/>
    <w:rsid w:val="00DD5CD4"/>
    <w:rsid w:val="00DF56F7"/>
    <w:rsid w:val="00E00510"/>
    <w:rsid w:val="00E0545E"/>
    <w:rsid w:val="00E1641F"/>
    <w:rsid w:val="00E16513"/>
    <w:rsid w:val="00E254E1"/>
    <w:rsid w:val="00E265FB"/>
    <w:rsid w:val="00E30275"/>
    <w:rsid w:val="00E33590"/>
    <w:rsid w:val="00E40FC7"/>
    <w:rsid w:val="00E41BBF"/>
    <w:rsid w:val="00E43118"/>
    <w:rsid w:val="00E43748"/>
    <w:rsid w:val="00E526A6"/>
    <w:rsid w:val="00E5643D"/>
    <w:rsid w:val="00E61EE2"/>
    <w:rsid w:val="00E63B86"/>
    <w:rsid w:val="00E65A2E"/>
    <w:rsid w:val="00E66CD5"/>
    <w:rsid w:val="00E71D21"/>
    <w:rsid w:val="00E72172"/>
    <w:rsid w:val="00E80A1C"/>
    <w:rsid w:val="00E836D1"/>
    <w:rsid w:val="00E85A4D"/>
    <w:rsid w:val="00E9748F"/>
    <w:rsid w:val="00EA33D7"/>
    <w:rsid w:val="00EB740A"/>
    <w:rsid w:val="00EB7DD2"/>
    <w:rsid w:val="00EC4CC1"/>
    <w:rsid w:val="00EC5AEB"/>
    <w:rsid w:val="00EC64A5"/>
    <w:rsid w:val="00EC7162"/>
    <w:rsid w:val="00ED0248"/>
    <w:rsid w:val="00ED0A48"/>
    <w:rsid w:val="00ED3E32"/>
    <w:rsid w:val="00ED72EC"/>
    <w:rsid w:val="00EE4F4B"/>
    <w:rsid w:val="00EE6CB8"/>
    <w:rsid w:val="00F01F02"/>
    <w:rsid w:val="00F0536F"/>
    <w:rsid w:val="00F1534F"/>
    <w:rsid w:val="00F15414"/>
    <w:rsid w:val="00F16658"/>
    <w:rsid w:val="00F17F9F"/>
    <w:rsid w:val="00F36CE8"/>
    <w:rsid w:val="00F37DBE"/>
    <w:rsid w:val="00F45703"/>
    <w:rsid w:val="00F55582"/>
    <w:rsid w:val="00F579C4"/>
    <w:rsid w:val="00F605EE"/>
    <w:rsid w:val="00F64C8C"/>
    <w:rsid w:val="00F67AD3"/>
    <w:rsid w:val="00F71A99"/>
    <w:rsid w:val="00F7290B"/>
    <w:rsid w:val="00F73400"/>
    <w:rsid w:val="00F74107"/>
    <w:rsid w:val="00F77081"/>
    <w:rsid w:val="00F8391E"/>
    <w:rsid w:val="00F94384"/>
    <w:rsid w:val="00F956B8"/>
    <w:rsid w:val="00F97472"/>
    <w:rsid w:val="00FB4180"/>
    <w:rsid w:val="00FC4B0C"/>
    <w:rsid w:val="00FC573E"/>
    <w:rsid w:val="00FD02E8"/>
    <w:rsid w:val="00FD44B3"/>
    <w:rsid w:val="00FD7453"/>
    <w:rsid w:val="00FD763B"/>
    <w:rsid w:val="00FE2197"/>
    <w:rsid w:val="00FF0F4B"/>
    <w:rsid w:val="00FF325A"/>
    <w:rsid w:val="00FF4D83"/>
    <w:rsid w:val="00FF6095"/>
    <w:rsid w:val="00FF6250"/>
    <w:rsid w:val="00FF6F39"/>
    <w:rsid w:val="24B10D11"/>
    <w:rsid w:val="4B501790"/>
    <w:rsid w:val="6DCA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5BC8D"/>
  <w15:docId w15:val="{6794A91F-10D5-4CD1-BE46-77905D28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a9">
    <w:name w:val="footnote text"/>
    <w:basedOn w:val="a"/>
    <w:link w:val="aa"/>
    <w:uiPriority w:val="99"/>
    <w:semiHidden/>
    <w:unhideWhenUsed/>
    <w:pPr>
      <w:snapToGrid w:val="0"/>
      <w:jc w:val="left"/>
    </w:pPr>
    <w:rPr>
      <w:sz w:val="18"/>
      <w:szCs w:val="18"/>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563C1" w:themeColor="hyperlink"/>
      <w:u w:val="single"/>
    </w:rPr>
  </w:style>
  <w:style w:type="character" w:styleId="ad">
    <w:name w:val="footnote reference"/>
    <w:basedOn w:val="a0"/>
    <w:uiPriority w:val="99"/>
    <w:semiHidden/>
    <w:unhideWhenUsed/>
    <w:rPr>
      <w:vertAlign w:val="superscript"/>
    </w:rPr>
  </w:style>
  <w:style w:type="paragraph" w:styleId="ae">
    <w:name w:val="List Paragraph"/>
    <w:basedOn w:val="a"/>
    <w:uiPriority w:val="34"/>
    <w:qFormat/>
    <w:pPr>
      <w:ind w:firstLineChars="200" w:firstLine="420"/>
    </w:pPr>
  </w:style>
  <w:style w:type="character" w:customStyle="1" w:styleId="aa">
    <w:name w:val="脚注文本 字符"/>
    <w:basedOn w:val="a0"/>
    <w:link w:val="a9"/>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b/>
      <w:bCs/>
      <w:kern w:val="44"/>
      <w:sz w:val="44"/>
      <w:szCs w:val="44"/>
    </w:rPr>
  </w:style>
  <w:style w:type="paragraph" w:styleId="af">
    <w:name w:val="No Spacing"/>
    <w:uiPriority w:val="1"/>
    <w:qFormat/>
    <w:pPr>
      <w:widowControl w:val="0"/>
      <w:jc w:val="both"/>
    </w:pPr>
    <w:rPr>
      <w:kern w:val="2"/>
      <w:sz w:val="21"/>
      <w:szCs w:val="22"/>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0">
    <w:name w:val="标题 3 字符"/>
    <w:basedOn w:val="a0"/>
    <w:link w:val="3"/>
    <w:uiPriority w:val="9"/>
    <w:qFormat/>
    <w:rPr>
      <w:b/>
      <w:bCs/>
      <w:sz w:val="32"/>
      <w:szCs w:val="32"/>
    </w:rPr>
  </w:style>
  <w:style w:type="character" w:customStyle="1" w:styleId="a4">
    <w:name w:val="批注框文本 字符"/>
    <w:basedOn w:val="a0"/>
    <w:link w:val="a3"/>
    <w:uiPriority w:val="99"/>
    <w:semiHidden/>
    <w:qFormat/>
    <w:rPr>
      <w:sz w:val="18"/>
      <w:szCs w:val="18"/>
    </w:rPr>
  </w:style>
  <w:style w:type="paragraph" w:customStyle="1" w:styleId="af0">
    <w:name w:val="一、标题"/>
    <w:basedOn w:val="1"/>
    <w:qFormat/>
    <w:rsid w:val="00980389"/>
    <w:pPr>
      <w:keepNext w:val="0"/>
      <w:keepLines w:val="0"/>
      <w:spacing w:beforeLines="100" w:before="100" w:afterLines="100" w:after="100" w:line="240" w:lineRule="auto"/>
      <w:jc w:val="center"/>
    </w:pPr>
    <w:rPr>
      <w:rFonts w:ascii="Times New Roman" w:eastAsia="黑体" w:hAnsi="Times New Roman" w:cs="Times New Roman"/>
      <w:b w:val="0"/>
      <w:sz w:val="30"/>
    </w:rPr>
  </w:style>
  <w:style w:type="character" w:customStyle="1" w:styleId="15">
    <w:name w:val="15"/>
    <w:basedOn w:val="a0"/>
    <w:rsid w:val="004C7F3E"/>
    <w:rPr>
      <w:rFonts w:ascii="宋体" w:eastAsia="宋体" w:hAnsi="Courier New" w:hint="eastAsia"/>
      <w:sz w:val="18"/>
      <w:szCs w:val="18"/>
    </w:rPr>
  </w:style>
  <w:style w:type="paragraph" w:styleId="af1">
    <w:name w:val="endnote text"/>
    <w:basedOn w:val="a"/>
    <w:link w:val="af2"/>
    <w:uiPriority w:val="99"/>
    <w:semiHidden/>
    <w:unhideWhenUsed/>
    <w:rsid w:val="004C7F3E"/>
    <w:pPr>
      <w:snapToGrid w:val="0"/>
      <w:jc w:val="left"/>
    </w:pPr>
  </w:style>
  <w:style w:type="character" w:customStyle="1" w:styleId="af2">
    <w:name w:val="尾注文本 字符"/>
    <w:basedOn w:val="a0"/>
    <w:link w:val="af1"/>
    <w:uiPriority w:val="99"/>
    <w:semiHidden/>
    <w:rsid w:val="004C7F3E"/>
    <w:rPr>
      <w:kern w:val="2"/>
      <w:sz w:val="21"/>
      <w:szCs w:val="22"/>
    </w:rPr>
  </w:style>
  <w:style w:type="character" w:styleId="af3">
    <w:name w:val="endnote reference"/>
    <w:basedOn w:val="a0"/>
    <w:uiPriority w:val="99"/>
    <w:semiHidden/>
    <w:unhideWhenUsed/>
    <w:rsid w:val="004C7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99931">
      <w:bodyDiv w:val="1"/>
      <w:marLeft w:val="0"/>
      <w:marRight w:val="0"/>
      <w:marTop w:val="0"/>
      <w:marBottom w:val="0"/>
      <w:divBdr>
        <w:top w:val="none" w:sz="0" w:space="0" w:color="auto"/>
        <w:left w:val="none" w:sz="0" w:space="0" w:color="auto"/>
        <w:bottom w:val="none" w:sz="0" w:space="0" w:color="auto"/>
        <w:right w:val="none" w:sz="0" w:space="0" w:color="auto"/>
      </w:divBdr>
      <w:divsChild>
        <w:div w:id="1499538316">
          <w:marLeft w:val="0"/>
          <w:marRight w:val="0"/>
          <w:marTop w:val="0"/>
          <w:marBottom w:val="0"/>
          <w:divBdr>
            <w:top w:val="none" w:sz="0" w:space="0" w:color="auto"/>
            <w:left w:val="none" w:sz="0" w:space="0" w:color="auto"/>
            <w:bottom w:val="none" w:sz="0" w:space="0" w:color="auto"/>
            <w:right w:val="none" w:sz="0" w:space="0" w:color="auto"/>
          </w:divBdr>
        </w:div>
      </w:divsChild>
    </w:div>
    <w:div w:id="1305505090">
      <w:bodyDiv w:val="1"/>
      <w:marLeft w:val="0"/>
      <w:marRight w:val="0"/>
      <w:marTop w:val="0"/>
      <w:marBottom w:val="0"/>
      <w:divBdr>
        <w:top w:val="none" w:sz="0" w:space="0" w:color="auto"/>
        <w:left w:val="none" w:sz="0" w:space="0" w:color="auto"/>
        <w:bottom w:val="none" w:sz="0" w:space="0" w:color="auto"/>
        <w:right w:val="none" w:sz="0" w:space="0" w:color="auto"/>
      </w:divBdr>
      <w:divsChild>
        <w:div w:id="1846480502">
          <w:marLeft w:val="0"/>
          <w:marRight w:val="0"/>
          <w:marTop w:val="0"/>
          <w:marBottom w:val="0"/>
          <w:divBdr>
            <w:top w:val="none" w:sz="0" w:space="0" w:color="auto"/>
            <w:left w:val="none" w:sz="0" w:space="0" w:color="auto"/>
            <w:bottom w:val="none" w:sz="0" w:space="0" w:color="auto"/>
            <w:right w:val="none" w:sz="0" w:space="0" w:color="auto"/>
          </w:divBdr>
        </w:div>
      </w:divsChild>
    </w:div>
    <w:div w:id="1668244993">
      <w:bodyDiv w:val="1"/>
      <w:marLeft w:val="0"/>
      <w:marRight w:val="0"/>
      <w:marTop w:val="0"/>
      <w:marBottom w:val="0"/>
      <w:divBdr>
        <w:top w:val="none" w:sz="0" w:space="0" w:color="auto"/>
        <w:left w:val="none" w:sz="0" w:space="0" w:color="auto"/>
        <w:bottom w:val="none" w:sz="0" w:space="0" w:color="auto"/>
        <w:right w:val="none" w:sz="0" w:space="0" w:color="auto"/>
      </w:divBdr>
      <w:divsChild>
        <w:div w:id="11342501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E5C7D-FD67-40A8-BA65-C2C145C3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10107</TotalTime>
  <Pages>34</Pages>
  <Words>4504</Words>
  <Characters>25673</Characters>
  <Application>Microsoft Office Word</Application>
  <DocSecurity>0</DocSecurity>
  <Lines>213</Lines>
  <Paragraphs>60</Paragraphs>
  <ScaleCrop>false</ScaleCrop>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航宇 叶</dc:creator>
  <cp:keywords/>
  <dc:description/>
  <cp:lastModifiedBy>航宇 叶</cp:lastModifiedBy>
  <cp:revision>21</cp:revision>
  <cp:lastPrinted>2020-04-29T05:49:00Z</cp:lastPrinted>
  <dcterms:created xsi:type="dcterms:W3CDTF">2020-03-20T12:43:00Z</dcterms:created>
  <dcterms:modified xsi:type="dcterms:W3CDTF">2020-04-30T03:31:00Z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